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C19" w:rsidRDefault="00A435A8">
      <w:bookmarkStart w:id="0" w:name="_Toc357771638"/>
      <w:bookmarkStart w:id="1" w:name="_Toc346793416"/>
      <w:bookmarkStart w:id="2" w:name="_Toc328122777"/>
      <w:bookmarkStart w:id="3" w:name="_GoBack"/>
      <w:bookmarkEnd w:id="3"/>
      <w:r>
        <w:rPr>
          <w:noProof/>
        </w:rPr>
        <mc:AlternateContent>
          <mc:Choice Requires="wpg">
            <w:drawing>
              <wp:anchor distT="0" distB="0" distL="114300" distR="114300" simplePos="0" relativeHeight="251662336" behindDoc="0" locked="0" layoutInCell="1" allowOverlap="1">
                <wp:simplePos x="0" y="0"/>
                <wp:positionH relativeFrom="page">
                  <wp:posOffset>222885</wp:posOffset>
                </wp:positionH>
                <wp:positionV relativeFrom="page">
                  <wp:posOffset>245745</wp:posOffset>
                </wp:positionV>
                <wp:extent cx="7113273" cy="1291589"/>
                <wp:effectExtent l="0" t="0" r="0" b="3811"/>
                <wp:wrapNone/>
                <wp:docPr id="1" name="Group 149"/>
                <wp:cNvGraphicFramePr/>
                <a:graphic xmlns:a="http://schemas.openxmlformats.org/drawingml/2006/main">
                  <a:graphicData uri="http://schemas.microsoft.com/office/word/2010/wordprocessingGroup">
                    <wpg:wgp>
                      <wpg:cNvGrpSpPr/>
                      <wpg:grpSpPr>
                        <a:xfrm>
                          <a:off x="0" y="0"/>
                          <a:ext cx="7113273" cy="1291589"/>
                          <a:chOff x="0" y="0"/>
                          <a:chExt cx="7113273" cy="1291589"/>
                        </a:xfrm>
                      </wpg:grpSpPr>
                      <wps:wsp>
                        <wps:cNvPr id="2" name="Rectangle 51"/>
                        <wps:cNvSpPr/>
                        <wps:spPr>
                          <a:xfrm>
                            <a:off x="0" y="0"/>
                            <a:ext cx="7113273" cy="1200488"/>
                          </a:xfrm>
                          <a:custGeom>
                            <a:avLst/>
                            <a:gdLst>
                              <a:gd name="f0" fmla="val 10800000"/>
                              <a:gd name="f1" fmla="val 5400000"/>
                              <a:gd name="f2" fmla="val 180"/>
                              <a:gd name="f3" fmla="val w"/>
                              <a:gd name="f4" fmla="val h"/>
                              <a:gd name="f5" fmla="val 0"/>
                              <a:gd name="f6" fmla="val 7312660"/>
                              <a:gd name="f7" fmla="val 1129665"/>
                              <a:gd name="f8" fmla="val 3619500"/>
                              <a:gd name="f9" fmla="val 733425"/>
                              <a:gd name="f10" fmla="val 1091565"/>
                              <a:gd name="f11" fmla="+- 0 0 -90"/>
                              <a:gd name="f12" fmla="*/ f3 1 7312660"/>
                              <a:gd name="f13" fmla="*/ f4 1 1129665"/>
                              <a:gd name="f14" fmla="+- f7 0 f5"/>
                              <a:gd name="f15" fmla="+- f6 0 f5"/>
                              <a:gd name="f16" fmla="*/ f11 f0 1"/>
                              <a:gd name="f17" fmla="*/ f15 1 7312660"/>
                              <a:gd name="f18" fmla="*/ f14 1 1129665"/>
                              <a:gd name="f19" fmla="*/ 0 f15 1"/>
                              <a:gd name="f20" fmla="*/ 7312660 f15 1"/>
                              <a:gd name="f21" fmla="*/ 3619500 f15 1"/>
                              <a:gd name="f22" fmla="*/ 0 f14 1"/>
                              <a:gd name="f23" fmla="*/ 1129665 f14 1"/>
                              <a:gd name="f24" fmla="*/ 733425 f14 1"/>
                              <a:gd name="f25" fmla="*/ 1091565 f14 1"/>
                              <a:gd name="f26" fmla="*/ f16 1 f2"/>
                              <a:gd name="f27" fmla="*/ f19 1 7312660"/>
                              <a:gd name="f28" fmla="*/ f20 1 7312660"/>
                              <a:gd name="f29" fmla="*/ f21 1 7312660"/>
                              <a:gd name="f30" fmla="*/ f22 1 1129665"/>
                              <a:gd name="f31" fmla="*/ f23 1 1129665"/>
                              <a:gd name="f32" fmla="*/ f24 1 1129665"/>
                              <a:gd name="f33" fmla="*/ f25 1 1129665"/>
                              <a:gd name="f34" fmla="*/ f5 1 f17"/>
                              <a:gd name="f35" fmla="*/ f6 1 f17"/>
                              <a:gd name="f36" fmla="*/ f5 1 f18"/>
                              <a:gd name="f37" fmla="*/ f7 1 f18"/>
                              <a:gd name="f38" fmla="+- f26 0 f1"/>
                              <a:gd name="f39" fmla="*/ f27 1 f17"/>
                              <a:gd name="f40" fmla="*/ f30 1 f18"/>
                              <a:gd name="f41" fmla="*/ f28 1 f17"/>
                              <a:gd name="f42" fmla="*/ f31 1 f18"/>
                              <a:gd name="f43" fmla="*/ f29 1 f17"/>
                              <a:gd name="f44" fmla="*/ f32 1 f18"/>
                              <a:gd name="f45" fmla="*/ f33 1 f18"/>
                              <a:gd name="f46" fmla="*/ f34 f12 1"/>
                              <a:gd name="f47" fmla="*/ f35 f12 1"/>
                              <a:gd name="f48" fmla="*/ f37 f13 1"/>
                              <a:gd name="f49" fmla="*/ f36 f13 1"/>
                              <a:gd name="f50" fmla="*/ f39 f12 1"/>
                              <a:gd name="f51" fmla="*/ f40 f13 1"/>
                              <a:gd name="f52" fmla="*/ f41 f12 1"/>
                              <a:gd name="f53" fmla="*/ f42 f13 1"/>
                              <a:gd name="f54" fmla="*/ f43 f12 1"/>
                              <a:gd name="f55" fmla="*/ f44 f13 1"/>
                              <a:gd name="f56" fmla="*/ f45 f13 1"/>
                            </a:gdLst>
                            <a:ahLst/>
                            <a:cxnLst>
                              <a:cxn ang="3cd4">
                                <a:pos x="hc" y="t"/>
                              </a:cxn>
                              <a:cxn ang="0">
                                <a:pos x="r" y="vc"/>
                              </a:cxn>
                              <a:cxn ang="cd4">
                                <a:pos x="hc" y="b"/>
                              </a:cxn>
                              <a:cxn ang="cd2">
                                <a:pos x="l" y="vc"/>
                              </a:cxn>
                              <a:cxn ang="f38">
                                <a:pos x="f50" y="f51"/>
                              </a:cxn>
                              <a:cxn ang="f38">
                                <a:pos x="f52" y="f51"/>
                              </a:cxn>
                              <a:cxn ang="f38">
                                <a:pos x="f52" y="f53"/>
                              </a:cxn>
                              <a:cxn ang="f38">
                                <a:pos x="f54" y="f55"/>
                              </a:cxn>
                              <a:cxn ang="f38">
                                <a:pos x="f50" y="f56"/>
                              </a:cxn>
                              <a:cxn ang="f38">
                                <a:pos x="f50" y="f51"/>
                              </a:cxn>
                            </a:cxnLst>
                            <a:rect l="f46" t="f49" r="f47" b="f48"/>
                            <a:pathLst>
                              <a:path w="7312660" h="1129665">
                                <a:moveTo>
                                  <a:pt x="f5" y="f5"/>
                                </a:moveTo>
                                <a:lnTo>
                                  <a:pt x="f6" y="f5"/>
                                </a:lnTo>
                                <a:lnTo>
                                  <a:pt x="f6" y="f7"/>
                                </a:lnTo>
                                <a:lnTo>
                                  <a:pt x="f8" y="f9"/>
                                </a:lnTo>
                                <a:lnTo>
                                  <a:pt x="f5" y="f10"/>
                                </a:lnTo>
                                <a:lnTo>
                                  <a:pt x="f5" y="f5"/>
                                </a:lnTo>
                                <a:close/>
                              </a:path>
                            </a:pathLst>
                          </a:custGeom>
                          <a:solidFill>
                            <a:srgbClr val="4472C4"/>
                          </a:solidFill>
                          <a:ln cap="flat">
                            <a:noFill/>
                            <a:prstDash val="solid"/>
                          </a:ln>
                        </wps:spPr>
                        <wps:bodyPr lIns="0" tIns="0" rIns="0" bIns="0"/>
                      </wps:wsp>
                      <wps:wsp>
                        <wps:cNvPr id="3" name="Rectangle 151"/>
                        <wps:cNvSpPr/>
                        <wps:spPr>
                          <a:xfrm>
                            <a:off x="0" y="0"/>
                            <a:ext cx="7113273" cy="1291589"/>
                          </a:xfrm>
                          <a:prstGeom prst="rect">
                            <a:avLst/>
                          </a:prstGeom>
                          <a:blipFill>
                            <a:blip r:embed="rId7">
                              <a:alphaModFix/>
                            </a:blip>
                            <a:stretch>
                              <a:fillRect/>
                            </a:stretch>
                          </a:blipFill>
                          <a:ln cap="flat">
                            <a:noFill/>
                            <a:prstDash val="solid"/>
                          </a:ln>
                        </wps:spPr>
                        <wps:bodyPr lIns="0" tIns="0" rIns="0" bIns="0"/>
                      </wps:wsp>
                    </wpg:wgp>
                  </a:graphicData>
                </a:graphic>
              </wp:anchor>
            </w:drawing>
          </mc:Choice>
          <mc:Fallback>
            <w:pict>
              <v:group w14:anchorId="44F6FD38" id="Group 149" o:spid="_x0000_s1026" style="position:absolute;margin-left:17.55pt;margin-top:19.35pt;width:560.1pt;height:101.7pt;z-index:251662336;mso-position-horizontal-relative:page;mso-position-vertical-relative:page" coordsize="71132,12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">
                <v:shape id="Rectangle 51" o:spid="_x0000_s1027" style="position:absolute;width:71132;height:12004;visibility:visible;mso-wrap-style:square;v-text-anchor:top"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" path="m,l7312660,r,1129665l3619500,733425,,1091565,,xe" fillcolor="#4472c4" stroked="f">
                  <v:path arrowok="t" o:connecttype="custom" o:connectlocs="3556637,0;7113273,600244;3556637,1200488;0,600244;0,0;7113273,0;7113273,1200488;3520811,779406;0,1159999;0,0" o:connectangles="270,0,90,180,0,0,0,0,0,0" textboxrect="0,0,7312660,1129665"/>
                </v:shape>
                <v:rect id="Rectangle 151" o:spid="_x0000_s1028" style="position:absolute;width:71132;height:1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" stroked="f">
                  <v:fill r:id="rId8" o:title="" recolor="t" rotate="t" type="frame"/>
                  <v:textbox inset="0,0,0,0"/>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222885</wp:posOffset>
                </wp:positionH>
                <wp:positionV relativeFrom="page">
                  <wp:posOffset>8745851</wp:posOffset>
                </wp:positionV>
                <wp:extent cx="7114544" cy="975363"/>
                <wp:effectExtent l="0" t="0" r="0" b="15237"/>
                <wp:wrapSquare wrapText="bothSides"/>
                <wp:docPr id="4" name="Text Box 152"/>
                <wp:cNvGraphicFramePr/>
                <a:graphic xmlns:a="http://schemas.openxmlformats.org/drawingml/2006/main">
                  <a:graphicData uri="http://schemas.microsoft.com/office/word/2010/wordprocessingShape">
                    <wps:wsp>
                      <wps:cNvSpPr txBox="1"/>
                      <wps:spPr>
                        <a:xfrm>
                          <a:off x="0" y="0"/>
                          <a:ext cx="7114544" cy="975363"/>
                        </a:xfrm>
                        <a:prstGeom prst="rect">
                          <a:avLst/>
                        </a:prstGeom>
                        <a:noFill/>
                        <a:ln>
                          <a:noFill/>
                          <a:prstDash/>
                        </a:ln>
                      </wps:spPr>
                      <wps:txbx>
                        <w:txbxContent>
                          <w:p w:rsidR="00CC3C19" w:rsidRDefault="00CC3C19">
                            <w:pPr>
                              <w:pStyle w:val="NoSpacing"/>
                              <w:jc w:val="right"/>
                              <w:rPr>
                                <w:color w:val="595959"/>
                                <w:sz w:val="18"/>
                                <w:szCs w:val="18"/>
                              </w:rPr>
                            </w:pPr>
                          </w:p>
                        </w:txbxContent>
                      </wps:txbx>
                      <wps:bodyPr vert="horz" wrap="square" lIns="1600200" tIns="0" rIns="685800" bIns="0" anchor="b"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52" o:spid="_x0000_s1026" type="#_x0000_t202" style="position:absolute;margin-left:17.55pt;margin-top:688.65pt;width:560.2pt;height:76.8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" filled="f" stroked="f">
                <v:textbox inset="126pt,0,54pt,0">
                  <w:txbxContent>
                    <w:p w:rsidR="00CC3C19" w:rsidRDefault="00CC3C19">
                      <w:pPr>
                        <w:pStyle w:val="NoSpacing"/>
                        <w:jc w:val="right"/>
                        <w:rPr>
                          <w:color w:val="595959"/>
                          <w:sz w:val="18"/>
                          <w:szCs w:val="18"/>
                        </w:rPr>
                      </w:pPr>
                    </w:p>
                  </w:txbxContent>
                </v:textbox>
                <w10:wrap type="square" anchorx="page" anchory="page"/>
              </v:shape>
            </w:pict>
          </mc:Fallback>
        </mc:AlternateContent>
      </w:r>
    </w:p>
    <w:p w:rsidR="00CC3C19" w:rsidRDefault="00A435A8">
      <w:pPr>
        <w:suppressAutoHyphens w:val="0"/>
        <w:spacing w:after="0" w:line="240" w:lineRule="auto"/>
      </w:pPr>
      <w:r>
        <w:rPr>
          <w:noProof/>
        </w:rPr>
        <mc:AlternateContent>
          <mc:Choice Requires="wps">
            <w:drawing>
              <wp:anchor distT="0" distB="0" distL="114300" distR="114300" simplePos="0" relativeHeight="251659264" behindDoc="0" locked="0" layoutInCell="1" allowOverlap="1">
                <wp:simplePos x="0" y="0"/>
                <wp:positionH relativeFrom="margin">
                  <wp:posOffset>-694687</wp:posOffset>
                </wp:positionH>
                <wp:positionV relativeFrom="page">
                  <wp:posOffset>3966209</wp:posOffset>
                </wp:positionV>
                <wp:extent cx="7783830" cy="3638553"/>
                <wp:effectExtent l="0" t="0" r="0" b="0"/>
                <wp:wrapSquare wrapText="bothSides"/>
                <wp:docPr id="5" name="Text Box 154"/>
                <wp:cNvGraphicFramePr/>
                <a:graphic xmlns:a="http://schemas.openxmlformats.org/drawingml/2006/main">
                  <a:graphicData uri="http://schemas.microsoft.com/office/word/2010/wordprocessingShape">
                    <wps:wsp>
                      <wps:cNvSpPr txBox="1"/>
                      <wps:spPr>
                        <a:xfrm>
                          <a:off x="0" y="0"/>
                          <a:ext cx="7783830" cy="3638553"/>
                        </a:xfrm>
                        <a:prstGeom prst="rect">
                          <a:avLst/>
                        </a:prstGeom>
                        <a:noFill/>
                        <a:ln>
                          <a:noFill/>
                          <a:prstDash/>
                        </a:ln>
                      </wps:spPr>
                      <wps:txbx>
                        <w:txbxContent>
                          <w:p w:rsidR="00CC3C19" w:rsidRDefault="00A435A8">
                            <w:pPr>
                              <w:jc w:val="right"/>
                            </w:pPr>
                            <w:r>
                              <w:rPr>
                                <w:caps/>
                                <w:color w:val="4472C4"/>
                                <w:sz w:val="56"/>
                                <w:szCs w:val="64"/>
                              </w:rPr>
                              <w:t>Pupil Premium strategy 2022-25</w:t>
                            </w:r>
                            <w:r>
                              <w:rPr>
                                <w:caps/>
                                <w:color w:val="4472C4"/>
                                <w:sz w:val="56"/>
                                <w:szCs w:val="64"/>
                              </w:rPr>
                              <w:br/>
                            </w:r>
                            <w:r>
                              <w:rPr>
                                <w:caps/>
                                <w:color w:val="4472C4"/>
                                <w:sz w:val="56"/>
                                <w:szCs w:val="64"/>
                              </w:rPr>
                              <w:br/>
                            </w:r>
                            <w:r>
                              <w:rPr>
                                <w:color w:val="4472C4"/>
                                <w:sz w:val="56"/>
                                <w:szCs w:val="64"/>
                              </w:rPr>
                              <w:t>Academic Year 2023-24</w:t>
                            </w:r>
                            <w:r>
                              <w:rPr>
                                <w:color w:val="4472C4"/>
                                <w:sz w:val="56"/>
                                <w:szCs w:val="64"/>
                              </w:rPr>
                              <w:br/>
                            </w:r>
                            <w:r>
                              <w:rPr>
                                <w:color w:val="4472C4"/>
                                <w:sz w:val="56"/>
                                <w:szCs w:val="64"/>
                              </w:rPr>
                              <w:t>Published September 2023</w:t>
                            </w:r>
                          </w:p>
                          <w:p w:rsidR="00CC3C19" w:rsidRDefault="00A435A8">
                            <w:pPr>
                              <w:jc w:val="right"/>
                            </w:pPr>
                            <w:r>
                              <w:rPr>
                                <w:color w:val="4472C4"/>
                                <w:sz w:val="56"/>
                                <w:szCs w:val="64"/>
                              </w:rPr>
                              <w:t>REVIEWED JULY 2024</w:t>
                            </w:r>
                            <w:r>
                              <w:rPr>
                                <w:color w:val="4472C4"/>
                                <w:sz w:val="56"/>
                                <w:szCs w:val="64"/>
                              </w:rPr>
                              <w:br/>
                            </w:r>
                          </w:p>
                          <w:p w:rsidR="00CC3C19" w:rsidRDefault="00A435A8">
                            <w:pPr>
                              <w:jc w:val="right"/>
                            </w:pPr>
                            <w:r>
                              <w:rPr>
                                <w:color w:val="404040"/>
                                <w:sz w:val="36"/>
                                <w:szCs w:val="36"/>
                              </w:rPr>
                              <w:t xml:space="preserve">     </w:t>
                            </w:r>
                          </w:p>
                        </w:txbxContent>
                      </wps:txbx>
                      <wps:bodyPr vert="horz" wrap="square" lIns="1600200" tIns="0" rIns="685800" bIns="0" anchor="b" anchorCtr="0" compatLnSpc="1">
                        <a:noAutofit/>
                      </wps:bodyPr>
                    </wps:wsp>
                  </a:graphicData>
                </a:graphic>
              </wp:anchor>
            </w:drawing>
          </mc:Choice>
          <mc:Fallback>
            <w:pict>
              <v:shape id="Text Box 154" o:spid="_x0000_s1027" type="#_x0000_t202" style="position:absolute;margin-left:-54.7pt;margin-top:312.3pt;width:612.9pt;height:286.5pt;z-index:251659264;visibility:visible;mso-wrap-style:square;mso-wrap-distance-left:9pt;mso-wrap-distance-top:0;mso-wrap-distance-right:9pt;mso-wrap-distance-bottom:0;mso-position-horizontal:absolute;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" filled="f" stroked="f">
                <v:textbox inset="126pt,0,54pt,0">
                  <w:txbxContent>
                    <w:p w:rsidR="00CC3C19" w:rsidRDefault="00A435A8">
                      <w:pPr>
                        <w:jc w:val="right"/>
                      </w:pPr>
                      <w:r>
                        <w:rPr>
                          <w:caps/>
                          <w:color w:val="4472C4"/>
                          <w:sz w:val="56"/>
                          <w:szCs w:val="64"/>
                        </w:rPr>
                        <w:t>Pupil Premium strategy 2022-25</w:t>
                      </w:r>
                      <w:r>
                        <w:rPr>
                          <w:caps/>
                          <w:color w:val="4472C4"/>
                          <w:sz w:val="56"/>
                          <w:szCs w:val="64"/>
                        </w:rPr>
                        <w:br/>
                      </w:r>
                      <w:r>
                        <w:rPr>
                          <w:caps/>
                          <w:color w:val="4472C4"/>
                          <w:sz w:val="56"/>
                          <w:szCs w:val="64"/>
                        </w:rPr>
                        <w:br/>
                      </w:r>
                      <w:r>
                        <w:rPr>
                          <w:color w:val="4472C4"/>
                          <w:sz w:val="56"/>
                          <w:szCs w:val="64"/>
                        </w:rPr>
                        <w:t>Academic Year 2023-24</w:t>
                      </w:r>
                      <w:r>
                        <w:rPr>
                          <w:color w:val="4472C4"/>
                          <w:sz w:val="56"/>
                          <w:szCs w:val="64"/>
                        </w:rPr>
                        <w:br/>
                      </w:r>
                      <w:r>
                        <w:rPr>
                          <w:color w:val="4472C4"/>
                          <w:sz w:val="56"/>
                          <w:szCs w:val="64"/>
                        </w:rPr>
                        <w:t>Published September 2023</w:t>
                      </w:r>
                    </w:p>
                    <w:p w:rsidR="00CC3C19" w:rsidRDefault="00A435A8">
                      <w:pPr>
                        <w:jc w:val="right"/>
                      </w:pPr>
                      <w:r>
                        <w:rPr>
                          <w:color w:val="4472C4"/>
                          <w:sz w:val="56"/>
                          <w:szCs w:val="64"/>
                        </w:rPr>
                        <w:t>REVIEWED JULY 2024</w:t>
                      </w:r>
                      <w:r>
                        <w:rPr>
                          <w:color w:val="4472C4"/>
                          <w:sz w:val="56"/>
                          <w:szCs w:val="64"/>
                        </w:rPr>
                        <w:br/>
                      </w:r>
                    </w:p>
                    <w:p w:rsidR="00CC3C19" w:rsidRDefault="00A435A8">
                      <w:pPr>
                        <w:jc w:val="right"/>
                      </w:pPr>
                      <w:r>
                        <w:rPr>
                          <w:color w:val="404040"/>
                          <w:sz w:val="36"/>
                          <w:szCs w:val="36"/>
                        </w:rPr>
                        <w:t xml:space="preserve">     </w:t>
                      </w:r>
                    </w:p>
                  </w:txbxContent>
                </v:textbox>
                <w10:wrap type="square" anchorx="margin" anchory="page"/>
              </v:shape>
            </w:pict>
          </mc:Fallback>
        </mc:AlternateContent>
      </w:r>
      <w:r>
        <w:rPr>
          <w:noProof/>
        </w:rPr>
        <w:drawing>
          <wp:anchor distT="0" distB="0" distL="114300" distR="114300" simplePos="0" relativeHeight="251663360" behindDoc="0" locked="0" layoutInCell="1" allowOverlap="1">
            <wp:simplePos x="0" y="0"/>
            <wp:positionH relativeFrom="column">
              <wp:posOffset>-385730</wp:posOffset>
            </wp:positionH>
            <wp:positionV relativeFrom="paragraph">
              <wp:posOffset>553157</wp:posOffset>
            </wp:positionV>
            <wp:extent cx="3413126" cy="1339211"/>
            <wp:effectExtent l="0" t="0" r="0" b="0"/>
            <wp:wrapTight wrapText="bothSides">
              <wp:wrapPolygon edited="0">
                <wp:start x="0" y="0"/>
                <wp:lineTo x="0" y="21211"/>
                <wp:lineTo x="21459" y="21211"/>
                <wp:lineTo x="21459" y="0"/>
                <wp:lineTo x="0" y="0"/>
              </wp:wrapPolygon>
            </wp:wrapTight>
            <wp:docPr id="6" name="Picture 1" descr="Cale Green Primary School: Reading and Phonic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3413126" cy="1339211"/>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posOffset>9274905</wp:posOffset>
                </wp:positionV>
                <wp:extent cx="7315200" cy="1009653"/>
                <wp:effectExtent l="0" t="0" r="0" b="0"/>
                <wp:wrapSquare wrapText="bothSides"/>
                <wp:docPr id="7" name="Text Box 153"/>
                <wp:cNvGraphicFramePr/>
                <a:graphic xmlns:a="http://schemas.openxmlformats.org/drawingml/2006/main">
                  <a:graphicData uri="http://schemas.microsoft.com/office/word/2010/wordprocessingShape">
                    <wps:wsp>
                      <wps:cNvSpPr txBox="1"/>
                      <wps:spPr>
                        <a:xfrm>
                          <a:off x="0" y="0"/>
                          <a:ext cx="7315200" cy="1009653"/>
                        </a:xfrm>
                        <a:prstGeom prst="rect">
                          <a:avLst/>
                        </a:prstGeom>
                        <a:noFill/>
                        <a:ln>
                          <a:noFill/>
                          <a:prstDash/>
                        </a:ln>
                      </wps:spPr>
                      <wps:txbx>
                        <w:txbxContent>
                          <w:p w:rsidR="00CC3C19" w:rsidRDefault="00A435A8">
                            <w:pPr>
                              <w:pStyle w:val="NoSpacing"/>
                              <w:jc w:val="right"/>
                              <w:rPr>
                                <w:rFonts w:ascii="Arial" w:hAnsi="Arial" w:cs="Arial"/>
                                <w:color w:val="4472C4"/>
                                <w:sz w:val="28"/>
                                <w:szCs w:val="28"/>
                              </w:rPr>
                            </w:pPr>
                            <w:r>
                              <w:rPr>
                                <w:rFonts w:ascii="Arial" w:hAnsi="Arial" w:cs="Arial"/>
                                <w:color w:val="4472C4"/>
                                <w:sz w:val="28"/>
                                <w:szCs w:val="28"/>
                              </w:rPr>
                              <w:t xml:space="preserve">Mrs Nicola Lewis: Pupil Premium Lead </w:t>
                            </w:r>
                          </w:p>
                          <w:p w:rsidR="00CC3C19" w:rsidRDefault="00A435A8">
                            <w:pPr>
                              <w:pStyle w:val="NoSpacing"/>
                              <w:jc w:val="right"/>
                              <w:rPr>
                                <w:rFonts w:ascii="Arial" w:hAnsi="Arial" w:cs="Arial"/>
                                <w:color w:val="4472C4"/>
                                <w:sz w:val="28"/>
                                <w:szCs w:val="28"/>
                              </w:rPr>
                            </w:pPr>
                            <w:r>
                              <w:rPr>
                                <w:rFonts w:ascii="Arial" w:hAnsi="Arial" w:cs="Arial"/>
                                <w:color w:val="4472C4"/>
                                <w:sz w:val="28"/>
                                <w:szCs w:val="28"/>
                              </w:rPr>
                              <w:t xml:space="preserve">Mrs Sarah McHugh: </w:t>
                            </w:r>
                            <w:r>
                              <w:rPr>
                                <w:rFonts w:ascii="Arial" w:hAnsi="Arial" w:cs="Arial"/>
                                <w:color w:val="4472C4"/>
                                <w:sz w:val="28"/>
                                <w:szCs w:val="28"/>
                              </w:rPr>
                              <w:t>Headteacher</w:t>
                            </w:r>
                          </w:p>
                          <w:p w:rsidR="00CC3C19" w:rsidRDefault="00A435A8">
                            <w:pPr>
                              <w:pStyle w:val="NoSpacing"/>
                              <w:jc w:val="right"/>
                              <w:rPr>
                                <w:rFonts w:ascii="Arial" w:hAnsi="Arial" w:cs="Arial"/>
                                <w:color w:val="4472C4"/>
                                <w:sz w:val="28"/>
                                <w:szCs w:val="28"/>
                              </w:rPr>
                            </w:pPr>
                            <w:r>
                              <w:rPr>
                                <w:rFonts w:ascii="Arial" w:hAnsi="Arial" w:cs="Arial"/>
                                <w:color w:val="4472C4"/>
                                <w:sz w:val="28"/>
                                <w:szCs w:val="28"/>
                              </w:rPr>
                              <w:t>Mr Russ Boaler: Chair of Governors</w:t>
                            </w:r>
                          </w:p>
                          <w:p w:rsidR="00CC3C19" w:rsidRDefault="00A435A8">
                            <w:pPr>
                              <w:pStyle w:val="NoSpacing"/>
                              <w:jc w:val="right"/>
                            </w:pPr>
                            <w:r>
                              <w:rPr>
                                <w:color w:val="595959"/>
                                <w:sz w:val="20"/>
                                <w:szCs w:val="20"/>
                              </w:rPr>
                              <w:t xml:space="preserve">     </w:t>
                            </w:r>
                          </w:p>
                        </w:txbxContent>
                      </wps:txbx>
                      <wps:bodyPr vert="horz" wrap="square" lIns="1600200" tIns="0" rIns="685800" bIns="0" anchor="t" anchorCtr="0" compatLnSpc="1">
                        <a:spAutoFit/>
                      </wps:bodyPr>
                    </wps:wsp>
                  </a:graphicData>
                </a:graphic>
              </wp:anchor>
            </w:drawing>
          </mc:Choice>
          <mc:Fallback>
            <w:pict>
              <v:shape id="Text Box 153" o:spid="_x0000_s1028" type="#_x0000_t202" style="position:absolute;margin-left:0;margin-top:730.3pt;width:8in;height:79.5pt;z-index:251661312;visibility:visible;mso-wrap-style:square;mso-wrap-distance-left:9pt;mso-wrap-distance-top:0;mso-wrap-distance-right:9pt;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" filled="f" stroked="f">
                <v:textbox style="mso-fit-shape-to-text:t" inset="126pt,0,54pt,0">
                  <w:txbxContent>
                    <w:p w:rsidR="00CC3C19" w:rsidRDefault="00A435A8">
                      <w:pPr>
                        <w:pStyle w:val="NoSpacing"/>
                        <w:jc w:val="right"/>
                        <w:rPr>
                          <w:rFonts w:ascii="Arial" w:hAnsi="Arial" w:cs="Arial"/>
                          <w:color w:val="4472C4"/>
                          <w:sz w:val="28"/>
                          <w:szCs w:val="28"/>
                        </w:rPr>
                      </w:pPr>
                      <w:r>
                        <w:rPr>
                          <w:rFonts w:ascii="Arial" w:hAnsi="Arial" w:cs="Arial"/>
                          <w:color w:val="4472C4"/>
                          <w:sz w:val="28"/>
                          <w:szCs w:val="28"/>
                        </w:rPr>
                        <w:t xml:space="preserve">Mrs Nicola Lewis: Pupil Premium Lead </w:t>
                      </w:r>
                    </w:p>
                    <w:p w:rsidR="00CC3C19" w:rsidRDefault="00A435A8">
                      <w:pPr>
                        <w:pStyle w:val="NoSpacing"/>
                        <w:jc w:val="right"/>
                        <w:rPr>
                          <w:rFonts w:ascii="Arial" w:hAnsi="Arial" w:cs="Arial"/>
                          <w:color w:val="4472C4"/>
                          <w:sz w:val="28"/>
                          <w:szCs w:val="28"/>
                        </w:rPr>
                      </w:pPr>
                      <w:r>
                        <w:rPr>
                          <w:rFonts w:ascii="Arial" w:hAnsi="Arial" w:cs="Arial"/>
                          <w:color w:val="4472C4"/>
                          <w:sz w:val="28"/>
                          <w:szCs w:val="28"/>
                        </w:rPr>
                        <w:t xml:space="preserve">Mrs Sarah McHugh: </w:t>
                      </w:r>
                      <w:r>
                        <w:rPr>
                          <w:rFonts w:ascii="Arial" w:hAnsi="Arial" w:cs="Arial"/>
                          <w:color w:val="4472C4"/>
                          <w:sz w:val="28"/>
                          <w:szCs w:val="28"/>
                        </w:rPr>
                        <w:t>Headteacher</w:t>
                      </w:r>
                    </w:p>
                    <w:p w:rsidR="00CC3C19" w:rsidRDefault="00A435A8">
                      <w:pPr>
                        <w:pStyle w:val="NoSpacing"/>
                        <w:jc w:val="right"/>
                        <w:rPr>
                          <w:rFonts w:ascii="Arial" w:hAnsi="Arial" w:cs="Arial"/>
                          <w:color w:val="4472C4"/>
                          <w:sz w:val="28"/>
                          <w:szCs w:val="28"/>
                        </w:rPr>
                      </w:pPr>
                      <w:r>
                        <w:rPr>
                          <w:rFonts w:ascii="Arial" w:hAnsi="Arial" w:cs="Arial"/>
                          <w:color w:val="4472C4"/>
                          <w:sz w:val="28"/>
                          <w:szCs w:val="28"/>
                        </w:rPr>
                        <w:t>Mr Russ Boaler: Chair of Governors</w:t>
                      </w:r>
                    </w:p>
                    <w:p w:rsidR="00CC3C19" w:rsidRDefault="00A435A8">
                      <w:pPr>
                        <w:pStyle w:val="NoSpacing"/>
                        <w:jc w:val="right"/>
                      </w:pPr>
                      <w:r>
                        <w:rPr>
                          <w:color w:val="595959"/>
                          <w:sz w:val="20"/>
                          <w:szCs w:val="20"/>
                        </w:rPr>
                        <w:t xml:space="preserve">     </w:t>
                      </w:r>
                    </w:p>
                  </w:txbxContent>
                </v:textbox>
                <w10:wrap type="square" anchorx="page" anchory="page"/>
              </v:shape>
            </w:pict>
          </mc:Fallback>
        </mc:AlternateContent>
      </w:r>
    </w:p>
    <w:p w:rsidR="00CC3C19" w:rsidRDefault="00A435A8">
      <w:pPr>
        <w:pStyle w:val="Heading1"/>
      </w:pPr>
      <w:r>
        <w:lastRenderedPageBreak/>
        <w:t xml:space="preserve">Cale Green Primary Pupil Premium Strategy 2022 - 25 Academic year 2023 - 24     REVIEWED JULY 24                                                                                                       </w:t>
      </w:r>
      <w:r>
        <w:rPr>
          <w:b w:val="0"/>
          <w:bCs/>
          <w:color w:val="auto"/>
          <w:sz w:val="22"/>
        </w:rPr>
        <w:t>Thi</w:t>
      </w:r>
      <w:r>
        <w:rPr>
          <w:b w:val="0"/>
          <w:bCs/>
          <w:color w:val="auto"/>
          <w:sz w:val="22"/>
        </w:rPr>
        <w:t xml:space="preserve">s statement details our school’s use of pupil premium funding and recovery premium for the 2023 to 2024 academic year (within the 2022 - 25 strategy) to help improve the attainment of our disadvantaged pupils. </w:t>
      </w:r>
    </w:p>
    <w:p w:rsidR="00CC3C19" w:rsidRDefault="00A435A8">
      <w:r>
        <w:rPr>
          <w:bCs/>
          <w:color w:val="auto"/>
          <w:sz w:val="22"/>
        </w:rPr>
        <w:t>It outlines our pupil premium strategy, how w</w:t>
      </w:r>
      <w:r>
        <w:rPr>
          <w:bCs/>
          <w:color w:val="auto"/>
          <w:sz w:val="22"/>
        </w:rPr>
        <w:t>e intend to spend the funding in this academic year and the effect that last year’s spending of pupil premium had within our school.</w:t>
      </w:r>
    </w:p>
    <w:p w:rsidR="00CC3C19" w:rsidRDefault="00A435A8">
      <w:pPr>
        <w:pStyle w:val="Heading2"/>
        <w:rPr>
          <w:sz w:val="24"/>
          <w:szCs w:val="24"/>
        </w:rPr>
      </w:pPr>
      <w:bookmarkStart w:id="4" w:name="_Toc385406061"/>
      <w:bookmarkEnd w:id="0"/>
      <w:bookmarkEnd w:id="1"/>
      <w:bookmarkEnd w:id="2"/>
      <w:r>
        <w:rPr>
          <w:sz w:val="24"/>
          <w:szCs w:val="24"/>
        </w:rPr>
        <w:t>School overview</w:t>
      </w:r>
    </w:p>
    <w:tbl>
      <w:tblPr>
        <w:tblW w:w="9493" w:type="dxa"/>
        <w:tblCellMar>
          <w:left w:w="10" w:type="dxa"/>
          <w:right w:w="10" w:type="dxa"/>
        </w:tblCellMar>
        <w:tblLook w:val="0000" w:firstRow="0" w:lastRow="0" w:firstColumn="0" w:lastColumn="0" w:noHBand="0" w:noVBand="0"/>
      </w:tblPr>
      <w:tblGrid>
        <w:gridCol w:w="4815"/>
        <w:gridCol w:w="4678"/>
      </w:tblGrid>
      <w:tr w:rsidR="00CC3C19">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8D08D"/>
            <w:tcMar>
              <w:top w:w="0" w:type="dxa"/>
              <w:left w:w="108" w:type="dxa"/>
              <w:bottom w:w="0" w:type="dxa"/>
              <w:right w:w="108" w:type="dxa"/>
            </w:tcMar>
          </w:tcPr>
          <w:p w:rsidR="00CC3C19" w:rsidRDefault="00A435A8">
            <w:pPr>
              <w:pStyle w:val="TableRow"/>
              <w:rPr>
                <w:b/>
                <w:sz w:val="22"/>
                <w:szCs w:val="22"/>
              </w:rPr>
            </w:pPr>
            <w:r>
              <w:rPr>
                <w:b/>
                <w:sz w:val="22"/>
                <w:szCs w:val="22"/>
              </w:rPr>
              <w:t>Detail</w:t>
            </w:r>
          </w:p>
        </w:tc>
        <w:tc>
          <w:tcPr>
            <w:tcW w:w="4678" w:type="dxa"/>
            <w:tcBorders>
              <w:top w:val="single" w:sz="4" w:space="0" w:color="BFBFBF"/>
              <w:left w:val="single" w:sz="4" w:space="0" w:color="BFBFBF"/>
              <w:bottom w:val="single" w:sz="4" w:space="0" w:color="BFBFBF"/>
              <w:right w:val="single" w:sz="4" w:space="0" w:color="BFBFBF"/>
            </w:tcBorders>
            <w:shd w:val="clear" w:color="auto" w:fill="A8D08D"/>
            <w:tcMar>
              <w:top w:w="0" w:type="dxa"/>
              <w:left w:w="108" w:type="dxa"/>
              <w:bottom w:w="0" w:type="dxa"/>
              <w:right w:w="108" w:type="dxa"/>
            </w:tcMar>
          </w:tcPr>
          <w:p w:rsidR="00CC3C19" w:rsidRDefault="00A435A8">
            <w:pPr>
              <w:pStyle w:val="TableRow"/>
              <w:rPr>
                <w:b/>
                <w:sz w:val="22"/>
                <w:szCs w:val="22"/>
              </w:rPr>
            </w:pPr>
            <w:r>
              <w:rPr>
                <w:b/>
                <w:sz w:val="22"/>
                <w:szCs w:val="22"/>
              </w:rPr>
              <w:t>Data</w:t>
            </w:r>
          </w:p>
        </w:tc>
      </w:tr>
      <w:tr w:rsidR="00CC3C19">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C3C19" w:rsidRDefault="00A435A8">
            <w:pPr>
              <w:pStyle w:val="TableRow"/>
              <w:ind w:left="0"/>
              <w:rPr>
                <w:sz w:val="22"/>
                <w:szCs w:val="22"/>
              </w:rPr>
            </w:pPr>
            <w:r>
              <w:rPr>
                <w:sz w:val="22"/>
                <w:szCs w:val="22"/>
              </w:rPr>
              <w:t xml:space="preserve"> School name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C3C19" w:rsidRDefault="00A435A8">
            <w:pPr>
              <w:pStyle w:val="TableRow"/>
            </w:pPr>
            <w:r>
              <w:rPr>
                <w:rStyle w:val="PlaceholderText"/>
                <w:color w:val="auto"/>
              </w:rPr>
              <w:t>Cale Green Primary School</w:t>
            </w:r>
          </w:p>
        </w:tc>
      </w:tr>
      <w:tr w:rsidR="00CC3C19">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C3C19" w:rsidRDefault="00A435A8">
            <w:pPr>
              <w:pStyle w:val="TableRow"/>
              <w:rPr>
                <w:sz w:val="22"/>
                <w:szCs w:val="22"/>
              </w:rPr>
            </w:pPr>
            <w:r>
              <w:rPr>
                <w:sz w:val="22"/>
                <w:szCs w:val="22"/>
              </w:rPr>
              <w:t>Pupils in school</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C3C19" w:rsidRDefault="00A435A8">
            <w:pPr>
              <w:pStyle w:val="TableRow"/>
              <w:rPr>
                <w:sz w:val="22"/>
                <w:szCs w:val="22"/>
              </w:rPr>
            </w:pPr>
            <w:r>
              <w:rPr>
                <w:sz w:val="22"/>
                <w:szCs w:val="22"/>
              </w:rPr>
              <w:t>311 (341 including nursery)</w:t>
            </w:r>
          </w:p>
        </w:tc>
      </w:tr>
      <w:tr w:rsidR="00CC3C19">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C3C19" w:rsidRDefault="00A435A8">
            <w:pPr>
              <w:pStyle w:val="TableRow"/>
              <w:rPr>
                <w:sz w:val="22"/>
                <w:szCs w:val="22"/>
              </w:rPr>
            </w:pPr>
            <w:r>
              <w:rPr>
                <w:sz w:val="22"/>
                <w:szCs w:val="22"/>
              </w:rPr>
              <w:t>Proportion of disadvantaged pupils</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C3C19" w:rsidRDefault="00A435A8">
            <w:pPr>
              <w:pStyle w:val="TableRow"/>
              <w:rPr>
                <w:sz w:val="22"/>
                <w:szCs w:val="22"/>
              </w:rPr>
            </w:pPr>
            <w:r>
              <w:rPr>
                <w:sz w:val="22"/>
                <w:szCs w:val="22"/>
              </w:rPr>
              <w:t>33% (upward trend)</w:t>
            </w:r>
          </w:p>
        </w:tc>
      </w:tr>
      <w:tr w:rsidR="00CC3C19">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C3C19" w:rsidRDefault="00A435A8">
            <w:pPr>
              <w:pStyle w:val="TableRow"/>
              <w:rPr>
                <w:sz w:val="22"/>
                <w:szCs w:val="22"/>
              </w:rPr>
            </w:pPr>
            <w:r>
              <w:rPr>
                <w:sz w:val="22"/>
                <w:szCs w:val="22"/>
              </w:rPr>
              <w:t>Pupil premium allocation this academic year</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C3C19" w:rsidRDefault="00A435A8">
            <w:pPr>
              <w:pStyle w:val="TableRow"/>
              <w:rPr>
                <w:sz w:val="22"/>
                <w:szCs w:val="22"/>
              </w:rPr>
            </w:pPr>
            <w:r>
              <w:rPr>
                <w:sz w:val="22"/>
                <w:szCs w:val="22"/>
              </w:rPr>
              <w:t>£135, 630 + £2972 recovery premium</w:t>
            </w:r>
          </w:p>
        </w:tc>
      </w:tr>
      <w:tr w:rsidR="00CC3C19">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C3C19" w:rsidRDefault="00A435A8">
            <w:pPr>
              <w:pStyle w:val="TableRow"/>
              <w:rPr>
                <w:sz w:val="22"/>
                <w:szCs w:val="22"/>
              </w:rPr>
            </w:pPr>
            <w:r>
              <w:rPr>
                <w:sz w:val="22"/>
                <w:szCs w:val="22"/>
              </w:rPr>
              <w:t>Academic year or years covered by statement</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C3C19" w:rsidRDefault="00A435A8">
            <w:pPr>
              <w:pStyle w:val="TableRow"/>
            </w:pPr>
            <w:r>
              <w:t>2023-24</w:t>
            </w:r>
          </w:p>
        </w:tc>
      </w:tr>
      <w:tr w:rsidR="00CC3C19">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C3C19" w:rsidRDefault="00A435A8">
            <w:pPr>
              <w:pStyle w:val="TableRow"/>
              <w:rPr>
                <w:sz w:val="22"/>
                <w:szCs w:val="22"/>
              </w:rPr>
            </w:pPr>
            <w:r>
              <w:rPr>
                <w:sz w:val="22"/>
                <w:szCs w:val="22"/>
              </w:rPr>
              <w:t>Publish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C3C19" w:rsidRDefault="00A435A8">
            <w:pPr>
              <w:pStyle w:val="TableRow"/>
            </w:pPr>
            <w:r>
              <w:t xml:space="preserve">September 2023 </w:t>
            </w:r>
          </w:p>
        </w:tc>
      </w:tr>
      <w:tr w:rsidR="00CC3C19">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C3C19" w:rsidRDefault="00A435A8">
            <w:pPr>
              <w:pStyle w:val="TableRow"/>
              <w:rPr>
                <w:sz w:val="22"/>
                <w:szCs w:val="22"/>
              </w:rPr>
            </w:pPr>
            <w:r>
              <w:rPr>
                <w:sz w:val="22"/>
                <w:szCs w:val="22"/>
              </w:rPr>
              <w:t>Review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C3C19" w:rsidRDefault="00A435A8">
            <w:pPr>
              <w:pStyle w:val="TableRow"/>
            </w:pPr>
            <w:r>
              <w:t xml:space="preserve">July 2024 </w:t>
            </w:r>
          </w:p>
        </w:tc>
      </w:tr>
      <w:tr w:rsidR="00CC3C19">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C3C19" w:rsidRDefault="00A435A8">
            <w:pPr>
              <w:pStyle w:val="TableRow"/>
              <w:rPr>
                <w:sz w:val="22"/>
                <w:szCs w:val="22"/>
              </w:rPr>
            </w:pPr>
            <w:r>
              <w:rPr>
                <w:sz w:val="22"/>
                <w:szCs w:val="22"/>
              </w:rPr>
              <w:t>Statement auth</w:t>
            </w:r>
            <w:r>
              <w:rPr>
                <w:sz w:val="22"/>
                <w:szCs w:val="22"/>
              </w:rPr>
              <w:t>orised by</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C3C19" w:rsidRDefault="00A435A8">
            <w:pPr>
              <w:pStyle w:val="TableRow"/>
            </w:pPr>
            <w:r>
              <w:t>Mrs Sarah McHugh (Headteacher)</w:t>
            </w:r>
          </w:p>
          <w:p w:rsidR="00CC3C19" w:rsidRDefault="00A435A8">
            <w:pPr>
              <w:pStyle w:val="TableRow"/>
            </w:pPr>
            <w:r>
              <w:t>Mr Russ Bowler (Chair of Governors)</w:t>
            </w:r>
          </w:p>
        </w:tc>
      </w:tr>
      <w:tr w:rsidR="00CC3C19">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C3C19" w:rsidRDefault="00A435A8">
            <w:pPr>
              <w:pStyle w:val="TableRow"/>
              <w:rPr>
                <w:sz w:val="22"/>
                <w:szCs w:val="22"/>
              </w:rPr>
            </w:pPr>
            <w:r>
              <w:rPr>
                <w:sz w:val="22"/>
                <w:szCs w:val="22"/>
              </w:rPr>
              <w:t>Pupil Premium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C3C19" w:rsidRDefault="00A435A8">
            <w:pPr>
              <w:pStyle w:val="TableRow"/>
            </w:pPr>
            <w:r>
              <w:t xml:space="preserve">Mrs Nicola Lewis </w:t>
            </w:r>
          </w:p>
        </w:tc>
      </w:tr>
      <w:tr w:rsidR="00CC3C19">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C3C19" w:rsidRDefault="00A435A8">
            <w:pPr>
              <w:pStyle w:val="TableRow"/>
              <w:rPr>
                <w:sz w:val="22"/>
                <w:szCs w:val="22"/>
              </w:rPr>
            </w:pPr>
            <w:r>
              <w:rPr>
                <w:sz w:val="22"/>
                <w:szCs w:val="22"/>
              </w:rPr>
              <w:t>Governor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CC3C19" w:rsidRDefault="00A435A8">
            <w:pPr>
              <w:pStyle w:val="TableRow"/>
            </w:pPr>
            <w:r>
              <w:t>Mr Russ Bowler,</w:t>
            </w:r>
          </w:p>
          <w:p w:rsidR="00CC3C19" w:rsidRDefault="00A435A8">
            <w:pPr>
              <w:pStyle w:val="TableRow"/>
            </w:pPr>
            <w:r>
              <w:t xml:space="preserve">Lead for disadvantaged pupils </w:t>
            </w:r>
          </w:p>
        </w:tc>
      </w:tr>
    </w:tbl>
    <w:p w:rsidR="00CC3C19" w:rsidRDefault="00A435A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000" w:firstRow="0" w:lastRow="0" w:firstColumn="0" w:lastColumn="0" w:noHBand="0" w:noVBand="0"/>
      </w:tblPr>
      <w:tblGrid>
        <w:gridCol w:w="6516"/>
        <w:gridCol w:w="2970"/>
      </w:tblGrid>
      <w:tr w:rsidR="00CC3C19">
        <w:tblPrEx>
          <w:tblCellMar>
            <w:top w:w="0" w:type="dxa"/>
            <w:bottom w:w="0" w:type="dxa"/>
          </w:tblCellMar>
        </w:tblPrEx>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CC3C19" w:rsidRDefault="00A435A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CC3C19" w:rsidRDefault="00A435A8">
            <w:pPr>
              <w:pStyle w:val="TableRow"/>
            </w:pPr>
            <w:r>
              <w:rPr>
                <w:b/>
              </w:rPr>
              <w:t>Amount</w:t>
            </w:r>
          </w:p>
        </w:tc>
      </w:tr>
      <w:tr w:rsidR="00CC3C19">
        <w:tblPrEx>
          <w:tblCellMar>
            <w:top w:w="0" w:type="dxa"/>
            <w:bottom w:w="0" w:type="dxa"/>
          </w:tblCellMar>
        </w:tblPrEx>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C19" w:rsidRDefault="00A435A8">
            <w:pPr>
              <w:pStyle w:val="TableRow"/>
            </w:pPr>
            <w:r>
              <w:t>Pupil premium funding allocation this academic</w:t>
            </w:r>
            <w:r>
              <w:t xml:space="preserve">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pPr>
            <w:r>
              <w:t>£135, 630</w:t>
            </w:r>
          </w:p>
        </w:tc>
      </w:tr>
      <w:tr w:rsidR="00CC3C19">
        <w:tblPrEx>
          <w:tblCellMar>
            <w:top w:w="0" w:type="dxa"/>
            <w:bottom w:w="0" w:type="dxa"/>
          </w:tblCellMar>
        </w:tblPrEx>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C19" w:rsidRDefault="00A435A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pPr>
            <w:r>
              <w:t>£2,972</w:t>
            </w:r>
          </w:p>
        </w:tc>
      </w:tr>
      <w:tr w:rsidR="00CC3C19">
        <w:tblPrEx>
          <w:tblCellMar>
            <w:top w:w="0" w:type="dxa"/>
            <w:bottom w:w="0" w:type="dxa"/>
          </w:tblCellMar>
        </w:tblPrEx>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C19" w:rsidRDefault="00A435A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pPr>
            <w:r>
              <w:t>£0</w:t>
            </w:r>
          </w:p>
        </w:tc>
      </w:tr>
      <w:tr w:rsidR="00CC3C19">
        <w:tblPrEx>
          <w:tblCellMar>
            <w:top w:w="0" w:type="dxa"/>
            <w:bottom w:w="0" w:type="dxa"/>
          </w:tblCellMar>
        </w:tblPrEx>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tabs>
                <w:tab w:val="left" w:pos="5340"/>
              </w:tabs>
              <w:rPr>
                <w:b/>
              </w:rPr>
            </w:pPr>
            <w:r>
              <w:rPr>
                <w:b/>
              </w:rPr>
              <w:t>Total budget for this academic year</w:t>
            </w:r>
            <w:r>
              <w:rPr>
                <w:b/>
              </w:rPr>
              <w:tab/>
            </w:r>
          </w:p>
          <w:p w:rsidR="00CC3C19" w:rsidRDefault="00A435A8">
            <w:pPr>
              <w:pStyle w:val="TableRow"/>
            </w:pPr>
            <w:r>
              <w:t xml:space="preserve">If your school is an academy in a trust that </w:t>
            </w:r>
            <w:r>
              <w:t>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pPr>
            <w:r>
              <w:t>£138,602</w:t>
            </w:r>
          </w:p>
        </w:tc>
      </w:tr>
    </w:tbl>
    <w:p w:rsidR="00CC3C19" w:rsidRDefault="00CC3C19">
      <w:pPr>
        <w:pStyle w:val="Heading2"/>
        <w:rPr>
          <w:sz w:val="24"/>
          <w:szCs w:val="24"/>
        </w:rPr>
      </w:pPr>
    </w:p>
    <w:p w:rsidR="00CC3C19" w:rsidRDefault="00A435A8">
      <w:pPr>
        <w:pStyle w:val="Heading1"/>
      </w:pPr>
      <w:r>
        <w:lastRenderedPageBreak/>
        <w:t>Part A: Pupil premium strategy plan</w:t>
      </w:r>
    </w:p>
    <w:p w:rsidR="00CC3C19" w:rsidRDefault="00A435A8">
      <w:pPr>
        <w:pStyle w:val="Heading2"/>
      </w:pPr>
      <w:r>
        <w:t>Statement of intent</w:t>
      </w:r>
    </w:p>
    <w:p w:rsidR="00CC3C19" w:rsidRDefault="00A435A8">
      <w:pPr>
        <w:spacing w:before="120"/>
      </w:pPr>
      <w:r>
        <w:rPr>
          <w:rFonts w:cs="Arial"/>
          <w:sz w:val="22"/>
          <w:szCs w:val="22"/>
        </w:rPr>
        <w:t>Cale Green Primary School is a truly comprehensive school and we celebrate our diverse, unique and inclusive</w:t>
      </w:r>
      <w:r>
        <w:rPr>
          <w:rFonts w:cs="Arial"/>
          <w:sz w:val="22"/>
          <w:szCs w:val="22"/>
        </w:rPr>
        <w:t xml:space="preserve"> community. </w:t>
      </w:r>
      <w:r>
        <w:rPr>
          <w:rFonts w:cs="Arial"/>
          <w:iCs/>
          <w:color w:val="auto"/>
          <w:sz w:val="22"/>
          <w:szCs w:val="22"/>
        </w:rPr>
        <w:t>Our key intention when making decisions about spending the Pupil Premium is to ensure that all pupils, irrespective of their background or the challenges they face, make at least good progress from their starting points, achieve high attainment</w:t>
      </w:r>
      <w:r>
        <w:rPr>
          <w:rFonts w:cs="Arial"/>
          <w:iCs/>
          <w:color w:val="auto"/>
          <w:sz w:val="22"/>
          <w:szCs w:val="22"/>
        </w:rPr>
        <w:t xml:space="preserve"> across all subject areas, have the opportunity to expand and develop their cultural capital and have their aspirations raised. This includes ensuring progress for those who are already high attainers. </w:t>
      </w:r>
      <w:r>
        <w:rPr>
          <w:rFonts w:cs="Arial"/>
          <w:iCs/>
          <w:color w:val="auto"/>
          <w:sz w:val="22"/>
          <w:szCs w:val="22"/>
          <w:lang w:val="en-US"/>
        </w:rPr>
        <w:t xml:space="preserve">The focus of our pupil premium strategy is to support </w:t>
      </w:r>
      <w:r>
        <w:rPr>
          <w:rFonts w:cs="Arial"/>
          <w:iCs/>
          <w:color w:val="auto"/>
          <w:sz w:val="22"/>
          <w:szCs w:val="22"/>
          <w:lang w:val="en-US"/>
        </w:rPr>
        <w:t xml:space="preserve">disadvantaged pupils, and all pupils, to achieve these goals. </w:t>
      </w:r>
    </w:p>
    <w:p w:rsidR="00CC3C19" w:rsidRDefault="00A435A8">
      <w:pPr>
        <w:rPr>
          <w:sz w:val="22"/>
          <w:szCs w:val="22"/>
        </w:rPr>
      </w:pPr>
      <w:r>
        <w:rPr>
          <w:sz w:val="22"/>
          <w:szCs w:val="22"/>
        </w:rPr>
        <w:t>At Cale Green, we recognise that there are many children in our school who face additional challenges or complex situations that result in barriers to their learning or ability to flourish as i</w:t>
      </w:r>
      <w:r>
        <w:rPr>
          <w:sz w:val="22"/>
          <w:szCs w:val="22"/>
        </w:rPr>
        <w:t>ndividuals. These may be linked to confidence, special education needs, behaviour difficulties, attendance, English as an additional language, poverty, communication skills or less support received from home. A significant number of children begin school w</w:t>
      </w:r>
      <w:r>
        <w:rPr>
          <w:sz w:val="22"/>
          <w:szCs w:val="22"/>
        </w:rPr>
        <w:t>ith low attainment on entry.  Our aim is also to ensure these children make accelerated progress in order to reach / exceed age-related expectations as they progress through the school. Our intention is that the Pupil Premium must work effectively to suppo</w:t>
      </w:r>
      <w:r>
        <w:rPr>
          <w:sz w:val="22"/>
          <w:szCs w:val="22"/>
        </w:rPr>
        <w:t>rt eliminating barriers to learning. In achieving this, we will allow each pupil to make good academic progress to work within or above national year group expectations and to thrive as individuals.</w:t>
      </w:r>
    </w:p>
    <w:p w:rsidR="00CC3C19" w:rsidRDefault="00A435A8">
      <w:pPr>
        <w:rPr>
          <w:rFonts w:cs="Arial"/>
          <w:iCs/>
          <w:color w:val="auto"/>
          <w:sz w:val="22"/>
          <w:szCs w:val="22"/>
          <w:lang w:val="en-US"/>
        </w:rPr>
      </w:pPr>
      <w:r>
        <w:rPr>
          <w:rFonts w:cs="Arial"/>
          <w:iCs/>
          <w:color w:val="auto"/>
          <w:sz w:val="22"/>
          <w:szCs w:val="22"/>
          <w:lang w:val="en-US"/>
        </w:rPr>
        <w:t>At Cale Green, we have adopted a whole-school, ‘Tiered Ap</w:t>
      </w:r>
      <w:r>
        <w:rPr>
          <w:rFonts w:cs="Arial"/>
          <w:iCs/>
          <w:color w:val="auto"/>
          <w:sz w:val="22"/>
          <w:szCs w:val="22"/>
          <w:lang w:val="en-US"/>
        </w:rPr>
        <w:t>proach’ to prioritise the allocation of grant spending. High-quality teaching is at the heart of this approach alongside the delivery of timely and carefully planned interventions. We also ensure all children have access to wider educational and engagement</w:t>
      </w:r>
      <w:r>
        <w:rPr>
          <w:rFonts w:cs="Arial"/>
          <w:iCs/>
          <w:color w:val="auto"/>
          <w:sz w:val="22"/>
          <w:szCs w:val="22"/>
          <w:lang w:val="en-US"/>
        </w:rPr>
        <w:t xml:space="preserve"> opportunities. When developing our strategy, the school carefully aligns its approach to current research, knowledge of children’s current attainment and a depth of knowledge about the needs of children and families local school context. The approach is c</w:t>
      </w:r>
      <w:r>
        <w:rPr>
          <w:rFonts w:cs="Arial"/>
          <w:iCs/>
          <w:color w:val="auto"/>
          <w:sz w:val="22"/>
          <w:szCs w:val="22"/>
          <w:lang w:val="en-US"/>
        </w:rPr>
        <w:t>arefully aligned to whole school priorities as detailed in the ‘School Improvement Plan’ and Raising Achievement Plans’.</w:t>
      </w:r>
    </w:p>
    <w:p w:rsidR="00CC3C19" w:rsidRDefault="00A435A8">
      <w:r>
        <w:rPr>
          <w:sz w:val="22"/>
          <w:szCs w:val="22"/>
        </w:rPr>
        <w:t>The Pupil Premium grant will be used specifically to support outstanding teaching, lesson delivery and intervention teaching in number,</w:t>
      </w:r>
      <w:r>
        <w:rPr>
          <w:sz w:val="22"/>
          <w:szCs w:val="22"/>
        </w:rPr>
        <w:t xml:space="preserve"> phonics, reading, English, maths and spelling and to ensure that all children have equal opportunities in school. The exact nature of interventions and opportunities funded by Pupil Premium has been and will be determined following rigorous data analysis </w:t>
      </w:r>
      <w:r>
        <w:rPr>
          <w:sz w:val="22"/>
          <w:szCs w:val="22"/>
        </w:rPr>
        <w:t>in progress review meetings of each child’s progress and attainment undertaken by staff termly combined with a broad knowledge through the study of relevant research as to strategies that make the most impact. All interventions are chosen carefully to tack</w:t>
      </w:r>
      <w:r>
        <w:rPr>
          <w:sz w:val="22"/>
          <w:szCs w:val="22"/>
        </w:rPr>
        <w:t xml:space="preserve">le underachievement, address barriers to learning, and support more able pupils with the ultimate aims of closing any gaps in attainment between groups of pupils / national performance in these areas and enriching the learning experiences of the children. </w:t>
      </w:r>
      <w:r>
        <w:rPr>
          <w:rFonts w:cs="Arial"/>
          <w:iCs/>
          <w:color w:val="auto"/>
          <w:sz w:val="22"/>
          <w:lang w:val="en-US"/>
        </w:rPr>
        <w:t xml:space="preserve">This is proven to have the greatest impact on closing the disadvantage attainment gap and at the same time will benefit the non-disadvantaged pupils in our school. </w:t>
      </w:r>
      <w:r>
        <w:rPr>
          <w:iCs/>
          <w:color w:val="auto"/>
          <w:sz w:val="22"/>
          <w:lang w:val="en-US"/>
        </w:rPr>
        <w:t>Implicit in the intended outcomes detailed below, is the intention that non-disadvantaged pu</w:t>
      </w:r>
      <w:r>
        <w:rPr>
          <w:iCs/>
          <w:color w:val="auto"/>
          <w:sz w:val="22"/>
          <w:lang w:val="en-US"/>
        </w:rPr>
        <w:t>pils’ attainment will be sustained and improved alongside progress for their disadvantaged peers.</w:t>
      </w:r>
    </w:p>
    <w:p w:rsidR="00CC3C19" w:rsidRDefault="00A435A8">
      <w:r>
        <w:rPr>
          <w:rFonts w:cs="Arial"/>
          <w:color w:val="auto"/>
          <w:sz w:val="22"/>
          <w:szCs w:val="22"/>
        </w:rPr>
        <w:lastRenderedPageBreak/>
        <w:t>The pupil premium strategy is also integral to wider school plans for educational and emotional recovery, notably in its targeted support through the National</w:t>
      </w:r>
      <w:r>
        <w:rPr>
          <w:rFonts w:cs="Arial"/>
          <w:color w:val="auto"/>
          <w:sz w:val="22"/>
          <w:szCs w:val="22"/>
        </w:rPr>
        <w:t xml:space="preserve"> Tutoring and Mentoring Programmes (which began during 2021) for pupils whose education has been worst affected during school closures, including non-disadvantaged pupils. This also includes addressing the learning and social barriers digital and financial</w:t>
      </w:r>
      <w:r>
        <w:rPr>
          <w:rFonts w:cs="Arial"/>
          <w:color w:val="auto"/>
          <w:sz w:val="22"/>
          <w:szCs w:val="22"/>
        </w:rPr>
        <w:t xml:space="preserve"> poverty can and has created. </w:t>
      </w:r>
      <w:r>
        <w:rPr>
          <w:sz w:val="22"/>
        </w:rPr>
        <w:t>Funding will be allocated to support individual pupils and their families further to provide them with enrichment or wellbeing opportunities and to reduce the stigma that can be attached to living in poverty that without addit</w:t>
      </w:r>
      <w:r>
        <w:rPr>
          <w:sz w:val="22"/>
        </w:rPr>
        <w:t>ional intervention, they may not have accessed.</w:t>
      </w:r>
    </w:p>
    <w:p w:rsidR="00CC3C19" w:rsidRDefault="00A435A8">
      <w:pPr>
        <w:jc w:val="both"/>
      </w:pPr>
      <w:r>
        <w:rPr>
          <w:rFonts w:cs="Arial"/>
          <w:sz w:val="22"/>
          <w:szCs w:val="20"/>
        </w:rPr>
        <w:t>Each child within the school is seen as an individual with something unique and positive to offer. Our intention is to guide each child to fulfil their potential in a structured, caring and stimulating enviro</w:t>
      </w:r>
      <w:r>
        <w:rPr>
          <w:rFonts w:cs="Arial"/>
          <w:sz w:val="22"/>
          <w:szCs w:val="20"/>
        </w:rPr>
        <w:t xml:space="preserve">nment in order to provide </w:t>
      </w:r>
      <w:r>
        <w:rPr>
          <w:rFonts w:cs="Arial"/>
          <w:b/>
          <w:sz w:val="22"/>
          <w:szCs w:val="20"/>
        </w:rPr>
        <w:t>the best possible education for the children of Cale Green.</w:t>
      </w:r>
    </w:p>
    <w:p w:rsidR="00CC3C19" w:rsidRDefault="00A435A8">
      <w:pPr>
        <w:spacing w:after="120"/>
        <w:rPr>
          <w:rFonts w:cs="Arial"/>
          <w:b/>
          <w:iCs/>
          <w:color w:val="auto"/>
          <w:sz w:val="22"/>
          <w:szCs w:val="22"/>
          <w:lang w:val="en-US"/>
        </w:rPr>
      </w:pPr>
      <w:r>
        <w:rPr>
          <w:rFonts w:cs="Arial"/>
          <w:b/>
          <w:iCs/>
          <w:color w:val="auto"/>
          <w:sz w:val="22"/>
          <w:szCs w:val="22"/>
          <w:lang w:val="en-US"/>
        </w:rPr>
        <w:t>To ensure our approaches are effective we will:</w:t>
      </w:r>
    </w:p>
    <w:p w:rsidR="00CC3C19" w:rsidRDefault="00A435A8">
      <w:pPr>
        <w:pStyle w:val="ListParagraph"/>
        <w:numPr>
          <w:ilvl w:val="0"/>
          <w:numId w:val="37"/>
        </w:numPr>
      </w:pPr>
      <w:r>
        <w:rPr>
          <w:rFonts w:cs="Arial"/>
          <w:sz w:val="22"/>
          <w:szCs w:val="22"/>
        </w:rPr>
        <w:t>ensure addressing disadvantage is a whole school priority and all stakeholders are committed to raising standards, closing</w:t>
      </w:r>
      <w:r>
        <w:rPr>
          <w:rFonts w:cs="Arial"/>
          <w:sz w:val="22"/>
          <w:szCs w:val="22"/>
        </w:rPr>
        <w:t xml:space="preserve"> gaps and addressing barriers to learning.</w:t>
      </w:r>
    </w:p>
    <w:p w:rsidR="00CC3C19" w:rsidRDefault="00A435A8">
      <w:pPr>
        <w:pStyle w:val="ListParagraph"/>
        <w:numPr>
          <w:ilvl w:val="0"/>
          <w:numId w:val="37"/>
        </w:numPr>
      </w:pPr>
      <w:r>
        <w:rPr>
          <w:rFonts w:cs="Arial"/>
          <w:sz w:val="22"/>
          <w:szCs w:val="22"/>
        </w:rPr>
        <w:t>ensure the progress these groups in school make is at the heart of school improvement.</w:t>
      </w:r>
      <w:r>
        <w:rPr>
          <w:rFonts w:cs="Arial"/>
          <w:color w:val="auto"/>
          <w:sz w:val="22"/>
          <w:szCs w:val="22"/>
        </w:rPr>
        <w:t xml:space="preserve"> </w:t>
      </w:r>
    </w:p>
    <w:p w:rsidR="00CC3C19" w:rsidRDefault="00A435A8">
      <w:pPr>
        <w:pStyle w:val="ListParagraph"/>
        <w:numPr>
          <w:ilvl w:val="0"/>
          <w:numId w:val="38"/>
        </w:numPr>
        <w:suppressAutoHyphens w:val="0"/>
        <w:spacing w:after="200" w:line="276" w:lineRule="auto"/>
        <w:textAlignment w:val="auto"/>
      </w:pPr>
      <w:r>
        <w:rPr>
          <w:rFonts w:cs="Arial"/>
          <w:sz w:val="22"/>
          <w:szCs w:val="22"/>
        </w:rPr>
        <w:t xml:space="preserve">class teachers assess and report the performance of PPG pupils as a vulnerable group within their class to SLT during termly </w:t>
      </w:r>
      <w:r>
        <w:rPr>
          <w:rFonts w:cs="Arial"/>
          <w:sz w:val="22"/>
          <w:szCs w:val="22"/>
        </w:rPr>
        <w:t>pupil progress meetings specifically.  The progress made by this cohort in school is linked to appraisal outcomes for all teaching staff.</w:t>
      </w:r>
    </w:p>
    <w:p w:rsidR="00CC3C19" w:rsidRDefault="00A435A8">
      <w:pPr>
        <w:pStyle w:val="ListParagraph"/>
        <w:numPr>
          <w:ilvl w:val="0"/>
          <w:numId w:val="38"/>
        </w:numPr>
        <w:suppressAutoHyphens w:val="0"/>
        <w:spacing w:after="200" w:line="276" w:lineRule="auto"/>
        <w:textAlignment w:val="auto"/>
      </w:pPr>
      <w:r>
        <w:rPr>
          <w:rFonts w:cs="Arial"/>
          <w:sz w:val="22"/>
          <w:szCs w:val="22"/>
        </w:rPr>
        <w:t>work flexibility in school recognising that all children are different and have different needs at different times; if</w:t>
      </w:r>
      <w:r>
        <w:rPr>
          <w:rFonts w:cs="Arial"/>
          <w:sz w:val="22"/>
          <w:szCs w:val="22"/>
        </w:rPr>
        <w:t xml:space="preserve"> we feel that a child would benefit from additional, personalised       support, we will allocate pupil premium and support that child in a bespoke way.</w:t>
      </w:r>
    </w:p>
    <w:p w:rsidR="00CC3C19" w:rsidRDefault="00A435A8">
      <w:pPr>
        <w:pStyle w:val="ListParagraph"/>
        <w:numPr>
          <w:ilvl w:val="0"/>
          <w:numId w:val="38"/>
        </w:numPr>
        <w:suppressAutoHyphens w:val="0"/>
        <w:spacing w:after="200" w:line="276" w:lineRule="auto"/>
        <w:textAlignment w:val="auto"/>
        <w:rPr>
          <w:rFonts w:cs="Arial"/>
          <w:sz w:val="22"/>
          <w:szCs w:val="22"/>
        </w:rPr>
      </w:pPr>
      <w:r>
        <w:rPr>
          <w:rFonts w:cs="Arial"/>
          <w:sz w:val="22"/>
          <w:szCs w:val="22"/>
        </w:rPr>
        <w:t>identify barriers to learning early for all pupils during progress meetings and ensure and support by c</w:t>
      </w:r>
      <w:r>
        <w:rPr>
          <w:rFonts w:cs="Arial"/>
          <w:sz w:val="22"/>
          <w:szCs w:val="22"/>
        </w:rPr>
        <w:t xml:space="preserve">lass teachers is offered to groups and individuals. </w:t>
      </w:r>
    </w:p>
    <w:p w:rsidR="00CC3C19" w:rsidRDefault="00A435A8">
      <w:pPr>
        <w:pStyle w:val="ListParagraph"/>
        <w:numPr>
          <w:ilvl w:val="0"/>
          <w:numId w:val="38"/>
        </w:numPr>
        <w:suppressAutoHyphens w:val="0"/>
        <w:spacing w:after="200" w:line="276" w:lineRule="auto"/>
        <w:textAlignment w:val="auto"/>
      </w:pPr>
      <w:r>
        <w:rPr>
          <w:rFonts w:cs="Arial"/>
          <w:sz w:val="22"/>
          <w:szCs w:val="22"/>
        </w:rPr>
        <w:t>ensure provision for intervention addresses specific gaps in learning, is high-quality and delivered in small groups. Additional interventions are led by qualified teachers, graduate teachers and highly-</w:t>
      </w:r>
      <w:r>
        <w:rPr>
          <w:rFonts w:cs="Arial"/>
          <w:sz w:val="22"/>
          <w:szCs w:val="22"/>
        </w:rPr>
        <w:t xml:space="preserve">skilled teaching assistants. They are designed to close gaps in learning and target individuals to accelerate progress across the school.  </w:t>
      </w:r>
    </w:p>
    <w:p w:rsidR="00CC3C19" w:rsidRDefault="00A435A8">
      <w:pPr>
        <w:pStyle w:val="ListParagraph"/>
        <w:numPr>
          <w:ilvl w:val="0"/>
          <w:numId w:val="38"/>
        </w:numPr>
        <w:suppressAutoHyphens w:val="0"/>
        <w:spacing w:after="200" w:line="276" w:lineRule="auto"/>
        <w:textAlignment w:val="auto"/>
      </w:pPr>
      <w:r>
        <w:rPr>
          <w:rFonts w:cs="Arial"/>
          <w:sz w:val="22"/>
          <w:szCs w:val="22"/>
        </w:rPr>
        <w:t>allocate a senior leader to oversee progress made by the disadvantaged cohort in school and support the strategic pl</w:t>
      </w:r>
      <w:r>
        <w:rPr>
          <w:rFonts w:cs="Arial"/>
          <w:sz w:val="22"/>
          <w:szCs w:val="22"/>
        </w:rPr>
        <w:t xml:space="preserve">anning of the allocation and impact of spending decisions when setting the overall strategy. </w:t>
      </w:r>
    </w:p>
    <w:p w:rsidR="00CC3C19" w:rsidRDefault="00A435A8">
      <w:pPr>
        <w:pStyle w:val="ListParagraph"/>
        <w:numPr>
          <w:ilvl w:val="0"/>
          <w:numId w:val="38"/>
        </w:numPr>
        <w:suppressAutoHyphens w:val="0"/>
        <w:spacing w:after="200" w:line="276" w:lineRule="auto"/>
        <w:textAlignment w:val="auto"/>
        <w:rPr>
          <w:rFonts w:cs="Arial"/>
          <w:sz w:val="22"/>
          <w:szCs w:val="22"/>
        </w:rPr>
      </w:pPr>
      <w:r>
        <w:rPr>
          <w:rFonts w:cs="Arial"/>
          <w:sz w:val="22"/>
          <w:szCs w:val="22"/>
        </w:rPr>
        <w:t>allocate named governor as having responsibility for overseeing Pupil reflecting further the school’s commitment to, accountability for and priority given to clos</w:t>
      </w:r>
      <w:r>
        <w:rPr>
          <w:rFonts w:cs="Arial"/>
          <w:sz w:val="22"/>
          <w:szCs w:val="22"/>
        </w:rPr>
        <w:t>ing gaps and     raising attainment and opportunities for disadvantaged pupils and their families.</w:t>
      </w:r>
    </w:p>
    <w:p w:rsidR="00CC3C19" w:rsidRDefault="00A435A8">
      <w:pPr>
        <w:pStyle w:val="ListParagraph"/>
        <w:numPr>
          <w:ilvl w:val="0"/>
          <w:numId w:val="38"/>
        </w:numPr>
        <w:suppressAutoHyphens w:val="0"/>
        <w:spacing w:after="200" w:line="276" w:lineRule="auto"/>
        <w:textAlignment w:val="auto"/>
      </w:pPr>
      <w:r>
        <w:rPr>
          <w:rFonts w:cs="Arial"/>
          <w:sz w:val="22"/>
          <w:szCs w:val="22"/>
        </w:rPr>
        <w:t>ensure regular reports on the progress of pupils supported by Pupil Premium are provided for the ‘Governing Body Teaching and Learning Committee’ to ensure t</w:t>
      </w:r>
      <w:r>
        <w:rPr>
          <w:rFonts w:cs="Arial"/>
          <w:sz w:val="22"/>
          <w:szCs w:val="22"/>
        </w:rPr>
        <w:t>he impact of     strategies and approaches is known widely and robustly challenged.</w:t>
      </w:r>
    </w:p>
    <w:p w:rsidR="00CC3C19" w:rsidRDefault="00A435A8">
      <w:pPr>
        <w:pStyle w:val="ListParagraph"/>
        <w:numPr>
          <w:ilvl w:val="0"/>
          <w:numId w:val="38"/>
        </w:numPr>
        <w:suppressAutoHyphens w:val="0"/>
        <w:spacing w:after="200" w:line="276" w:lineRule="auto"/>
        <w:textAlignment w:val="auto"/>
      </w:pPr>
      <w:r>
        <w:rPr>
          <w:rFonts w:cs="Arial"/>
          <w:sz w:val="22"/>
          <w:szCs w:val="22"/>
        </w:rPr>
        <w:t>ensure spending is evaluated and reviewed regularly to ensure interventions are being implemented correctly and have high impact on closing any gaps in attainment between t</w:t>
      </w:r>
      <w:r>
        <w:rPr>
          <w:rFonts w:cs="Arial"/>
          <w:sz w:val="22"/>
          <w:szCs w:val="22"/>
        </w:rPr>
        <w:t xml:space="preserve">he disadvantaged and non-disadvantaged cohorts, both in school and when compared to all </w:t>
      </w:r>
      <w:r>
        <w:rPr>
          <w:rFonts w:cs="Arial"/>
          <w:sz w:val="22"/>
          <w:szCs w:val="22"/>
        </w:rPr>
        <w:lastRenderedPageBreak/>
        <w:t>children nationally. The leadership team alongside the pupil premium lead and governors analyse attainment and progress of children in receipt of PPG to ensure that int</w:t>
      </w:r>
      <w:r>
        <w:rPr>
          <w:rFonts w:cs="Arial"/>
          <w:sz w:val="22"/>
          <w:szCs w:val="22"/>
        </w:rPr>
        <w:t>erventions remain effective.</w:t>
      </w:r>
    </w:p>
    <w:p w:rsidR="00CC3C19" w:rsidRDefault="00A435A8">
      <w:pPr>
        <w:pStyle w:val="ListParagraph"/>
        <w:numPr>
          <w:ilvl w:val="0"/>
          <w:numId w:val="38"/>
        </w:numPr>
        <w:suppressAutoHyphens w:val="0"/>
        <w:spacing w:after="200" w:line="276" w:lineRule="auto"/>
        <w:textAlignment w:val="auto"/>
      </w:pPr>
      <w:r>
        <w:rPr>
          <w:rFonts w:cs="Arial"/>
          <w:sz w:val="22"/>
          <w:szCs w:val="22"/>
        </w:rPr>
        <w:t xml:space="preserve">provide access to a broad range of additional and enriching activities to support all        children and raise aspirations both within and beyond the school day i.e. providing daily access to a lunchtime homework / ICT access </w:t>
      </w:r>
      <w:r>
        <w:rPr>
          <w:rFonts w:cs="Arial"/>
          <w:sz w:val="22"/>
          <w:szCs w:val="22"/>
        </w:rPr>
        <w:t>club – with experienced TA available to support pupils.</w:t>
      </w:r>
    </w:p>
    <w:p w:rsidR="00CC3C19" w:rsidRDefault="00A435A8">
      <w:pPr>
        <w:pStyle w:val="ListParagraph"/>
        <w:numPr>
          <w:ilvl w:val="0"/>
          <w:numId w:val="38"/>
        </w:numPr>
        <w:suppressAutoHyphens w:val="0"/>
        <w:spacing w:after="200" w:line="276" w:lineRule="auto"/>
        <w:textAlignment w:val="auto"/>
      </w:pPr>
      <w:r>
        <w:rPr>
          <w:rFonts w:cs="Arial"/>
          <w:sz w:val="22"/>
          <w:szCs w:val="22"/>
        </w:rPr>
        <w:t>ensure good attendance has a high priority in school. Children and their families are     supported by a family support mentor and the school nurse to ensure children are in school and ready to learn.</w:t>
      </w:r>
    </w:p>
    <w:p w:rsidR="00CC3C19" w:rsidRDefault="00A435A8">
      <w:pPr>
        <w:pStyle w:val="ListParagraph"/>
        <w:numPr>
          <w:ilvl w:val="0"/>
          <w:numId w:val="38"/>
        </w:numPr>
        <w:suppressAutoHyphens w:val="0"/>
        <w:spacing w:after="200" w:line="276" w:lineRule="auto"/>
        <w:textAlignment w:val="auto"/>
      </w:pPr>
      <w:r>
        <w:rPr>
          <w:rFonts w:cs="Arial"/>
          <w:sz w:val="22"/>
          <w:szCs w:val="22"/>
        </w:rPr>
        <w:t xml:space="preserve">Ensure emotional, social and wellbeing support is offered by the school to all children </w:t>
      </w:r>
      <w:r>
        <w:rPr>
          <w:rFonts w:cs="Arial"/>
          <w:sz w:val="22"/>
          <w:szCs w:val="22"/>
          <w:u w:val="single"/>
        </w:rPr>
        <w:t>and their families.</w:t>
      </w:r>
    </w:p>
    <w:p w:rsidR="00CC3C19" w:rsidRDefault="00A435A8">
      <w:pPr>
        <w:pStyle w:val="ListParagraph"/>
        <w:numPr>
          <w:ilvl w:val="0"/>
          <w:numId w:val="38"/>
        </w:numPr>
        <w:suppressAutoHyphens w:val="0"/>
        <w:spacing w:after="200" w:line="276" w:lineRule="auto"/>
        <w:textAlignment w:val="auto"/>
      </w:pPr>
      <w:r>
        <w:rPr>
          <w:rFonts w:cs="Arial"/>
          <w:sz w:val="22"/>
          <w:szCs w:val="22"/>
        </w:rPr>
        <w:t xml:space="preserve">ensure the Pupil Premium offer is transparent and accessible to all - </w:t>
      </w:r>
      <w:r>
        <w:rPr>
          <w:rFonts w:cs="Arial"/>
          <w:b/>
          <w:sz w:val="22"/>
          <w:szCs w:val="22"/>
        </w:rPr>
        <w:t>NO STONE IS LEFT UNTURNED</w:t>
      </w:r>
      <w:r>
        <w:rPr>
          <w:rFonts w:cs="Arial"/>
          <w:sz w:val="22"/>
          <w:szCs w:val="22"/>
        </w:rPr>
        <w:t xml:space="preserve"> when supporting children to be the best learners an</w:t>
      </w:r>
      <w:r>
        <w:rPr>
          <w:rFonts w:cs="Arial"/>
          <w:sz w:val="22"/>
          <w:szCs w:val="22"/>
        </w:rPr>
        <w:t>d people they can be.</w:t>
      </w:r>
    </w:p>
    <w:p w:rsidR="00CC3C19" w:rsidRDefault="00A435A8">
      <w:pPr>
        <w:pStyle w:val="Heading2"/>
        <w:rPr>
          <w:szCs w:val="24"/>
        </w:rPr>
      </w:pPr>
      <w:r>
        <w:rPr>
          <w:szCs w:val="24"/>
        </w:rPr>
        <w:t>Challenges - Strategy aims for disadvantaged pupils</w:t>
      </w:r>
    </w:p>
    <w:tbl>
      <w:tblPr>
        <w:tblW w:w="9219" w:type="pct"/>
        <w:tblCellMar>
          <w:left w:w="10" w:type="dxa"/>
          <w:right w:w="10" w:type="dxa"/>
        </w:tblCellMar>
        <w:tblLook w:val="0000" w:firstRow="0" w:lastRow="0" w:firstColumn="0" w:lastColumn="0" w:noHBand="0" w:noVBand="0"/>
      </w:tblPr>
      <w:tblGrid>
        <w:gridCol w:w="1980"/>
        <w:gridCol w:w="7715"/>
        <w:gridCol w:w="7805"/>
      </w:tblGrid>
      <w:tr w:rsidR="00CC3C19">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CC3C19" w:rsidRDefault="00A435A8">
            <w:pPr>
              <w:pStyle w:val="TableHeader"/>
              <w:jc w:val="left"/>
            </w:pPr>
            <w:r>
              <w:t>Challenge number</w:t>
            </w:r>
          </w:p>
        </w:tc>
        <w:tc>
          <w:tcPr>
            <w:tcW w:w="77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CC3C19" w:rsidRDefault="00A435A8">
            <w:pPr>
              <w:pStyle w:val="TableHeader"/>
              <w:jc w:val="left"/>
            </w:pPr>
            <w:r>
              <w:t xml:space="preserve">Detail of challenge </w:t>
            </w:r>
          </w:p>
        </w:tc>
        <w:tc>
          <w:tcPr>
            <w:tcW w:w="7805" w:type="dxa"/>
            <w:shd w:val="clear" w:color="auto" w:fill="auto"/>
            <w:tcMar>
              <w:top w:w="0" w:type="dxa"/>
              <w:left w:w="10" w:type="dxa"/>
              <w:bottom w:w="0" w:type="dxa"/>
              <w:right w:w="10" w:type="dxa"/>
            </w:tcMar>
          </w:tcPr>
          <w:p w:rsidR="00CC3C19" w:rsidRDefault="00CC3C19">
            <w:pPr>
              <w:pStyle w:val="TableHeader"/>
              <w:jc w:val="left"/>
            </w:pPr>
          </w:p>
        </w:tc>
      </w:tr>
      <w:tr w:rsidR="00CC3C19">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rPr>
                <w:color w:val="auto"/>
                <w:sz w:val="20"/>
                <w:szCs w:val="20"/>
              </w:rPr>
            </w:pPr>
            <w:r>
              <w:rPr>
                <w:color w:val="auto"/>
                <w:sz w:val="20"/>
                <w:szCs w:val="20"/>
              </w:rPr>
              <w:t>1</w:t>
            </w:r>
          </w:p>
          <w:p w:rsidR="00CC3C19" w:rsidRDefault="00A435A8">
            <w:pPr>
              <w:pStyle w:val="TableRow"/>
              <w:rPr>
                <w:sz w:val="20"/>
                <w:szCs w:val="20"/>
              </w:rPr>
            </w:pPr>
            <w:r>
              <w:rPr>
                <w:sz w:val="20"/>
                <w:szCs w:val="20"/>
              </w:rPr>
              <w:t>Oral Language skills, speech and language and closing the vocabulary gap</w:t>
            </w:r>
          </w:p>
        </w:tc>
        <w:tc>
          <w:tcPr>
            <w:tcW w:w="7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r>
              <w:rPr>
                <w:rFonts w:cs="Arial"/>
                <w:b/>
                <w:iCs/>
                <w:color w:val="auto"/>
                <w:sz w:val="20"/>
                <w:szCs w:val="20"/>
                <w:lang w:val="en-US"/>
              </w:rPr>
              <w:t xml:space="preserve">School Improvement Plan </w:t>
            </w:r>
            <w:r>
              <w:rPr>
                <w:b/>
                <w:sz w:val="20"/>
                <w:szCs w:val="20"/>
              </w:rPr>
              <w:t>Priority 1</w:t>
            </w:r>
          </w:p>
          <w:p w:rsidR="00CC3C19" w:rsidRDefault="00A435A8">
            <w:pPr>
              <w:rPr>
                <w:sz w:val="20"/>
                <w:szCs w:val="20"/>
              </w:rPr>
            </w:pPr>
            <w:r>
              <w:rPr>
                <w:sz w:val="20"/>
                <w:szCs w:val="20"/>
              </w:rPr>
              <w:t xml:space="preserve">Assessments, observations, and </w:t>
            </w:r>
            <w:r>
              <w:rPr>
                <w:sz w:val="20"/>
                <w:szCs w:val="20"/>
              </w:rPr>
              <w:t>discussions with pupils indicate underdeveloped oral language skills and vocabulary gaps exist for some pupils. Low levels of English language on entry to school continues to be a barrier for learning for a significant proportion of children.  Although Jul</w:t>
            </w:r>
            <w:r>
              <w:rPr>
                <w:sz w:val="20"/>
                <w:szCs w:val="20"/>
              </w:rPr>
              <w:t xml:space="preserve">y 23 data indicated that disadvantage for was not factor for not attaining this area, this needs to continue to be an area of focus. </w:t>
            </w:r>
          </w:p>
          <w:p w:rsidR="00CC3C19" w:rsidRDefault="00A435A8">
            <w:pPr>
              <w:suppressAutoHyphens w:val="0"/>
              <w:spacing w:before="60" w:after="120" w:line="240" w:lineRule="auto"/>
              <w:ind w:left="57" w:right="57"/>
              <w:rPr>
                <w:sz w:val="20"/>
                <w:szCs w:val="20"/>
              </w:rPr>
            </w:pPr>
            <w:r>
              <w:rPr>
                <w:sz w:val="20"/>
                <w:szCs w:val="20"/>
              </w:rPr>
              <w:t>Teacher referrals for support have markedly increased since 2021 for Speech and Language – especially in EYFS – and contin</w:t>
            </w:r>
            <w:r>
              <w:rPr>
                <w:sz w:val="20"/>
                <w:szCs w:val="20"/>
              </w:rPr>
              <w:t xml:space="preserve">ue to do so. </w:t>
            </w:r>
          </w:p>
          <w:p w:rsidR="00CC3C19" w:rsidRDefault="00A435A8">
            <w:pPr>
              <w:suppressAutoHyphens w:val="0"/>
              <w:spacing w:before="60" w:after="120" w:line="240" w:lineRule="auto"/>
              <w:ind w:left="57" w:right="57"/>
              <w:rPr>
                <w:sz w:val="20"/>
                <w:szCs w:val="20"/>
              </w:rPr>
            </w:pPr>
            <w:r>
              <w:rPr>
                <w:sz w:val="20"/>
                <w:szCs w:val="20"/>
              </w:rPr>
              <w:t>34% EAL EYFS   25 / 73 pupils        41 % EAL KS1 37 / 90 pupils</w:t>
            </w:r>
          </w:p>
          <w:p w:rsidR="00CC3C19" w:rsidRDefault="00A435A8">
            <w:pPr>
              <w:suppressAutoHyphens w:val="0"/>
              <w:spacing w:before="60" w:after="120" w:line="240" w:lineRule="auto"/>
              <w:ind w:left="57" w:right="57"/>
            </w:pPr>
            <w:r>
              <w:rPr>
                <w:sz w:val="20"/>
                <w:szCs w:val="20"/>
              </w:rPr>
              <w:t>35% EAL KS2 63 / 178 pupils</w:t>
            </w:r>
            <w:r>
              <w:rPr>
                <w:rFonts w:cs="Arial"/>
                <w:iCs/>
                <w:color w:val="auto"/>
                <w:sz w:val="20"/>
                <w:szCs w:val="20"/>
                <w:shd w:val="clear" w:color="auto" w:fill="FFFF00"/>
                <w:lang w:val="en-US"/>
              </w:rPr>
              <w:t xml:space="preserve"> </w:t>
            </w:r>
          </w:p>
        </w:tc>
        <w:tc>
          <w:tcPr>
            <w:tcW w:w="7805" w:type="dxa"/>
            <w:shd w:val="clear" w:color="auto" w:fill="auto"/>
            <w:tcMar>
              <w:top w:w="0" w:type="dxa"/>
              <w:left w:w="10" w:type="dxa"/>
              <w:bottom w:w="0" w:type="dxa"/>
              <w:right w:w="10" w:type="dxa"/>
            </w:tcMar>
          </w:tcPr>
          <w:p w:rsidR="00CC3C19" w:rsidRDefault="00CC3C19">
            <w:pPr>
              <w:suppressAutoHyphens w:val="0"/>
              <w:spacing w:before="60" w:after="120" w:line="240" w:lineRule="auto"/>
              <w:ind w:left="57" w:right="57"/>
              <w:rPr>
                <w:rFonts w:cs="Arial"/>
                <w:iCs/>
                <w:color w:val="auto"/>
                <w:lang w:val="en-US"/>
              </w:rPr>
            </w:pPr>
          </w:p>
        </w:tc>
      </w:tr>
      <w:tr w:rsidR="00CC3C19">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rPr>
                <w:color w:val="auto"/>
                <w:sz w:val="20"/>
                <w:szCs w:val="20"/>
              </w:rPr>
            </w:pPr>
            <w:r>
              <w:rPr>
                <w:color w:val="auto"/>
                <w:sz w:val="20"/>
                <w:szCs w:val="20"/>
              </w:rPr>
              <w:t>2</w:t>
            </w:r>
          </w:p>
          <w:p w:rsidR="00CC3C19" w:rsidRDefault="00A435A8">
            <w:pPr>
              <w:pStyle w:val="TableRow"/>
              <w:rPr>
                <w:sz w:val="20"/>
                <w:szCs w:val="20"/>
              </w:rPr>
            </w:pPr>
            <w:r>
              <w:rPr>
                <w:sz w:val="20"/>
                <w:szCs w:val="20"/>
              </w:rPr>
              <w:t>Phonics and early reading</w:t>
            </w:r>
          </w:p>
          <w:p w:rsidR="00CC3C19" w:rsidRDefault="00CC3C19">
            <w:pPr>
              <w:pStyle w:val="TableRow"/>
              <w:rPr>
                <w:sz w:val="20"/>
                <w:szCs w:val="20"/>
              </w:rPr>
            </w:pPr>
          </w:p>
        </w:tc>
        <w:tc>
          <w:tcPr>
            <w:tcW w:w="7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suppressAutoHyphens w:val="0"/>
              <w:spacing w:before="60" w:after="120" w:line="240" w:lineRule="auto"/>
              <w:ind w:left="57" w:right="57"/>
            </w:pPr>
            <w:r>
              <w:rPr>
                <w:rFonts w:cs="Arial"/>
                <w:b/>
                <w:iCs/>
                <w:color w:val="auto"/>
                <w:sz w:val="20"/>
                <w:szCs w:val="20"/>
                <w:lang w:val="en-US"/>
              </w:rPr>
              <w:t xml:space="preserve">School Improvement Plan </w:t>
            </w:r>
            <w:r>
              <w:rPr>
                <w:b/>
                <w:sz w:val="20"/>
                <w:szCs w:val="20"/>
              </w:rPr>
              <w:t>Priorities 1 and 2</w:t>
            </w:r>
          </w:p>
          <w:tbl>
            <w:tblPr>
              <w:tblW w:w="6430" w:type="dxa"/>
              <w:tblCellMar>
                <w:left w:w="10" w:type="dxa"/>
                <w:right w:w="10" w:type="dxa"/>
              </w:tblCellMar>
              <w:tblLook w:val="0000" w:firstRow="0" w:lastRow="0" w:firstColumn="0" w:lastColumn="0" w:noHBand="0" w:noVBand="0"/>
            </w:tblPr>
            <w:tblGrid>
              <w:gridCol w:w="1607"/>
              <w:gridCol w:w="1607"/>
              <w:gridCol w:w="1608"/>
              <w:gridCol w:w="1608"/>
            </w:tblGrid>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PHONICS</w:t>
                  </w:r>
                </w:p>
              </w:tc>
              <w:tc>
                <w:tcPr>
                  <w:tcW w:w="160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Cale Green</w:t>
                  </w:r>
                </w:p>
              </w:tc>
              <w:tc>
                <w:tcPr>
                  <w:tcW w:w="160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Local Authority</w:t>
                  </w:r>
                </w:p>
              </w:tc>
              <w:tc>
                <w:tcPr>
                  <w:tcW w:w="160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 xml:space="preserve">National </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Passed Year 1</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72.7%</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75.3%</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73.2%</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Passed Year 2</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20.5%</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14.5%</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15.2%</w:t>
                  </w:r>
                </w:p>
              </w:tc>
            </w:tr>
          </w:tbl>
          <w:p w:rsidR="00CC3C19" w:rsidRDefault="00A435A8">
            <w:pPr>
              <w:pStyle w:val="TableRow"/>
              <w:numPr>
                <w:ilvl w:val="0"/>
                <w:numId w:val="39"/>
              </w:numPr>
            </w:pPr>
            <w:r>
              <w:rPr>
                <w:rFonts w:cs="Arial"/>
                <w:sz w:val="20"/>
              </w:rPr>
              <w:t xml:space="preserve">In July 2023, 93.3% KS1 children passed phonics check (at year 1 and resitting in year 2) compared with national benchmark of 73%. Although this is excellent, significant numbers of children with high levels of SEND </w:t>
            </w:r>
            <w:r>
              <w:rPr>
                <w:rFonts w:cs="Arial"/>
                <w:sz w:val="20"/>
              </w:rPr>
              <w:t>/ EAL are in the current KS1 cohort. A significant proportion of children in the EYFS and KS1 continue to have multiple barriers to learning such as EAL, Speech and language difficulties, extended absence or low baseline due to lack of pre-school experienc</w:t>
            </w:r>
            <w:r>
              <w:rPr>
                <w:rFonts w:cs="Arial"/>
                <w:sz w:val="20"/>
              </w:rPr>
              <w:t>es</w:t>
            </w:r>
          </w:p>
          <w:p w:rsidR="00CC3C19" w:rsidRDefault="00A435A8">
            <w:pPr>
              <w:pStyle w:val="TableRow"/>
              <w:numPr>
                <w:ilvl w:val="0"/>
                <w:numId w:val="39"/>
              </w:numPr>
            </w:pPr>
            <w:r>
              <w:rPr>
                <w:rFonts w:cs="Arial"/>
                <w:sz w:val="20"/>
              </w:rPr>
              <w:lastRenderedPageBreak/>
              <w:t xml:space="preserve">Staffing levels have increased to there is a need to ensure updated and ongoing phonics CPDL is put effectively into practice. </w:t>
            </w:r>
          </w:p>
          <w:p w:rsidR="00CC3C19" w:rsidRDefault="00A435A8">
            <w:pPr>
              <w:pStyle w:val="TableRow"/>
              <w:numPr>
                <w:ilvl w:val="0"/>
                <w:numId w:val="39"/>
              </w:numPr>
              <w:rPr>
                <w:rFonts w:cs="Arial"/>
                <w:sz w:val="20"/>
              </w:rPr>
            </w:pPr>
            <w:r>
              <w:rPr>
                <w:rFonts w:cs="Arial"/>
                <w:sz w:val="20"/>
              </w:rPr>
              <w:t xml:space="preserve">PHONICS SEND / EAL is the poorest performing cohort. An increasing number of children are starting school with both these </w:t>
            </w:r>
            <w:r>
              <w:rPr>
                <w:rFonts w:cs="Arial"/>
                <w:sz w:val="20"/>
              </w:rPr>
              <w:t xml:space="preserve">barriers to learning – identified as a challenge to mitigate the risk of these children underachieving.  </w:t>
            </w:r>
          </w:p>
          <w:p w:rsidR="00CC3C19" w:rsidRDefault="00A435A8">
            <w:pPr>
              <w:pStyle w:val="TableRow"/>
              <w:numPr>
                <w:ilvl w:val="0"/>
                <w:numId w:val="39"/>
              </w:numPr>
              <w:rPr>
                <w:rFonts w:cs="Arial"/>
                <w:sz w:val="20"/>
              </w:rPr>
            </w:pPr>
            <w:r>
              <w:rPr>
                <w:rFonts w:cs="Arial"/>
                <w:sz w:val="20"/>
              </w:rPr>
              <w:t xml:space="preserve">KS1 Disadvantaged and SEN are slightly lower – 25% gap – higher than national. </w:t>
            </w:r>
          </w:p>
          <w:p w:rsidR="00CC3C19" w:rsidRDefault="00A435A8">
            <w:pPr>
              <w:pStyle w:val="TableRow"/>
              <w:numPr>
                <w:ilvl w:val="0"/>
                <w:numId w:val="39"/>
              </w:numPr>
              <w:rPr>
                <w:rFonts w:cs="Arial"/>
                <w:sz w:val="20"/>
              </w:rPr>
            </w:pPr>
            <w:r>
              <w:rPr>
                <w:rFonts w:cs="Arial"/>
                <w:sz w:val="20"/>
              </w:rPr>
              <w:t>FSM / non- SEND 64% indicates FSM is a marker from children just missi</w:t>
            </w:r>
            <w:r>
              <w:rPr>
                <w:rFonts w:cs="Arial"/>
                <w:sz w:val="20"/>
              </w:rPr>
              <w:t xml:space="preserve">ng out on passing the phonics screening in year 1.  </w:t>
            </w:r>
          </w:p>
          <w:p w:rsidR="00CC3C19" w:rsidRDefault="00A435A8">
            <w:pPr>
              <w:pStyle w:val="ListParagraph"/>
              <w:numPr>
                <w:ilvl w:val="0"/>
                <w:numId w:val="39"/>
              </w:numPr>
              <w:suppressAutoHyphens w:val="0"/>
              <w:spacing w:before="60" w:after="120" w:line="240" w:lineRule="auto"/>
              <w:ind w:right="57"/>
            </w:pPr>
            <w:r>
              <w:rPr>
                <w:rFonts w:cs="Arial"/>
                <w:sz w:val="20"/>
              </w:rPr>
              <w:t>Pupil and parent voice: significant numbers of children do not have access to quality texts at home to support reading and developing a breadth and development / understanding of vocabulary.</w:t>
            </w:r>
          </w:p>
        </w:tc>
        <w:tc>
          <w:tcPr>
            <w:tcW w:w="7805" w:type="dxa"/>
            <w:shd w:val="clear" w:color="auto" w:fill="auto"/>
            <w:tcMar>
              <w:top w:w="0" w:type="dxa"/>
              <w:left w:w="10" w:type="dxa"/>
              <w:bottom w:w="0" w:type="dxa"/>
              <w:right w:w="10" w:type="dxa"/>
            </w:tcMar>
          </w:tcPr>
          <w:p w:rsidR="00CC3C19" w:rsidRDefault="00CC3C19">
            <w:pPr>
              <w:suppressAutoHyphens w:val="0"/>
              <w:spacing w:before="60" w:after="120" w:line="240" w:lineRule="auto"/>
              <w:ind w:left="57" w:right="57"/>
              <w:rPr>
                <w:color w:val="auto"/>
                <w:lang w:val="en-US"/>
              </w:rPr>
            </w:pPr>
          </w:p>
        </w:tc>
      </w:tr>
      <w:tr w:rsidR="00CC3C19">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rPr>
                <w:color w:val="auto"/>
                <w:sz w:val="20"/>
                <w:szCs w:val="20"/>
              </w:rPr>
            </w:pPr>
            <w:r>
              <w:rPr>
                <w:color w:val="auto"/>
                <w:sz w:val="20"/>
                <w:szCs w:val="20"/>
              </w:rPr>
              <w:t>3</w:t>
            </w:r>
          </w:p>
          <w:p w:rsidR="00CC3C19" w:rsidRDefault="00A435A8">
            <w:pPr>
              <w:pStyle w:val="TableRow"/>
              <w:rPr>
                <w:color w:val="auto"/>
                <w:sz w:val="20"/>
                <w:szCs w:val="20"/>
              </w:rPr>
            </w:pPr>
            <w:r>
              <w:rPr>
                <w:color w:val="auto"/>
                <w:sz w:val="20"/>
                <w:szCs w:val="20"/>
              </w:rPr>
              <w:t xml:space="preserve">GLD gap </w:t>
            </w:r>
            <w:r>
              <w:rPr>
                <w:color w:val="auto"/>
                <w:sz w:val="20"/>
                <w:szCs w:val="20"/>
              </w:rPr>
              <w:t>in Reception between disadvantaged and their peers</w:t>
            </w:r>
          </w:p>
          <w:p w:rsidR="00CC3C19" w:rsidRDefault="00CC3C19">
            <w:pPr>
              <w:pStyle w:val="TableRow"/>
              <w:ind w:left="0"/>
              <w:rPr>
                <w:color w:val="auto"/>
                <w:sz w:val="20"/>
                <w:szCs w:val="20"/>
              </w:rPr>
            </w:pPr>
          </w:p>
        </w:tc>
        <w:tc>
          <w:tcPr>
            <w:tcW w:w="7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suppressAutoHyphens w:val="0"/>
              <w:spacing w:before="60" w:after="120" w:line="240" w:lineRule="auto"/>
              <w:ind w:left="57" w:right="57"/>
            </w:pPr>
            <w:r>
              <w:rPr>
                <w:rFonts w:cs="Arial"/>
                <w:b/>
                <w:iCs/>
                <w:color w:val="auto"/>
                <w:sz w:val="20"/>
                <w:szCs w:val="20"/>
                <w:lang w:val="en-US"/>
              </w:rPr>
              <w:t xml:space="preserve">School Improvement Plan </w:t>
            </w:r>
            <w:r>
              <w:rPr>
                <w:b/>
                <w:sz w:val="20"/>
                <w:szCs w:val="20"/>
              </w:rPr>
              <w:t>Priority 2 and 3</w:t>
            </w:r>
          </w:p>
          <w:tbl>
            <w:tblPr>
              <w:tblW w:w="6430" w:type="dxa"/>
              <w:tblCellMar>
                <w:left w:w="10" w:type="dxa"/>
                <w:right w:w="10" w:type="dxa"/>
              </w:tblCellMar>
              <w:tblLook w:val="0000" w:firstRow="0" w:lastRow="0" w:firstColumn="0" w:lastColumn="0" w:noHBand="0" w:noVBand="0"/>
            </w:tblPr>
            <w:tblGrid>
              <w:gridCol w:w="3215"/>
              <w:gridCol w:w="3215"/>
            </w:tblGrid>
            <w:tr w:rsidR="00CC3C19">
              <w:tblPrEx>
                <w:tblCellMar>
                  <w:top w:w="0" w:type="dxa"/>
                  <w:bottom w:w="0" w:type="dxa"/>
                </w:tblCellMar>
              </w:tblPrEx>
              <w:tc>
                <w:tcPr>
                  <w:tcW w:w="3215"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color w:val="auto"/>
                      <w:sz w:val="20"/>
                      <w:szCs w:val="20"/>
                    </w:rPr>
                  </w:pPr>
                  <w:r>
                    <w:rPr>
                      <w:color w:val="auto"/>
                      <w:sz w:val="20"/>
                      <w:szCs w:val="20"/>
                    </w:rPr>
                    <w:t xml:space="preserve">Good Level of Development </w:t>
                  </w:r>
                </w:p>
              </w:tc>
              <w:tc>
                <w:tcPr>
                  <w:tcW w:w="3215"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color w:val="auto"/>
                      <w:sz w:val="20"/>
                      <w:szCs w:val="20"/>
                    </w:rPr>
                  </w:pPr>
                  <w:r>
                    <w:rPr>
                      <w:color w:val="auto"/>
                      <w:sz w:val="20"/>
                      <w:szCs w:val="20"/>
                    </w:rPr>
                    <w:t>Cale Green</w:t>
                  </w:r>
                </w:p>
              </w:tc>
            </w:tr>
            <w:tr w:rsidR="00CC3C19">
              <w:tblPrEx>
                <w:tblCellMar>
                  <w:top w:w="0" w:type="dxa"/>
                  <w:bottom w:w="0" w:type="dxa"/>
                </w:tblCellMar>
              </w:tblPrEx>
              <w:tc>
                <w:tcPr>
                  <w:tcW w:w="3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color w:val="auto"/>
                      <w:sz w:val="20"/>
                      <w:szCs w:val="20"/>
                    </w:rPr>
                  </w:pPr>
                  <w:r>
                    <w:rPr>
                      <w:color w:val="auto"/>
                      <w:sz w:val="20"/>
                      <w:szCs w:val="20"/>
                    </w:rPr>
                    <w:t xml:space="preserve">GLD All </w:t>
                  </w:r>
                </w:p>
              </w:tc>
              <w:tc>
                <w:tcPr>
                  <w:tcW w:w="3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color w:val="auto"/>
                      <w:sz w:val="20"/>
                      <w:szCs w:val="20"/>
                    </w:rPr>
                  </w:pPr>
                  <w:r>
                    <w:rPr>
                      <w:color w:val="auto"/>
                      <w:sz w:val="20"/>
                      <w:szCs w:val="20"/>
                    </w:rPr>
                    <w:t>56.8%</w:t>
                  </w:r>
                </w:p>
              </w:tc>
            </w:tr>
            <w:tr w:rsidR="00CC3C19">
              <w:tblPrEx>
                <w:tblCellMar>
                  <w:top w:w="0" w:type="dxa"/>
                  <w:bottom w:w="0" w:type="dxa"/>
                </w:tblCellMar>
              </w:tblPrEx>
              <w:tc>
                <w:tcPr>
                  <w:tcW w:w="3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color w:val="auto"/>
                      <w:sz w:val="20"/>
                      <w:szCs w:val="20"/>
                    </w:rPr>
                  </w:pPr>
                  <w:r>
                    <w:rPr>
                      <w:color w:val="auto"/>
                      <w:sz w:val="20"/>
                      <w:szCs w:val="20"/>
                    </w:rPr>
                    <w:t>FSM</w:t>
                  </w:r>
                </w:p>
              </w:tc>
              <w:tc>
                <w:tcPr>
                  <w:tcW w:w="3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color w:val="auto"/>
                      <w:sz w:val="20"/>
                      <w:szCs w:val="20"/>
                    </w:rPr>
                  </w:pPr>
                  <w:r>
                    <w:rPr>
                      <w:color w:val="auto"/>
                      <w:sz w:val="20"/>
                      <w:szCs w:val="20"/>
                    </w:rPr>
                    <w:t>72.7%</w:t>
                  </w:r>
                </w:p>
              </w:tc>
            </w:tr>
            <w:tr w:rsidR="00CC3C19">
              <w:tblPrEx>
                <w:tblCellMar>
                  <w:top w:w="0" w:type="dxa"/>
                  <w:bottom w:w="0" w:type="dxa"/>
                </w:tblCellMar>
              </w:tblPrEx>
              <w:tc>
                <w:tcPr>
                  <w:tcW w:w="3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color w:val="auto"/>
                      <w:sz w:val="20"/>
                      <w:szCs w:val="20"/>
                    </w:rPr>
                  </w:pPr>
                  <w:r>
                    <w:rPr>
                      <w:color w:val="auto"/>
                      <w:sz w:val="20"/>
                      <w:szCs w:val="20"/>
                    </w:rPr>
                    <w:t>Non FSM</w:t>
                  </w:r>
                </w:p>
              </w:tc>
              <w:tc>
                <w:tcPr>
                  <w:tcW w:w="3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color w:val="auto"/>
                      <w:sz w:val="20"/>
                      <w:szCs w:val="20"/>
                    </w:rPr>
                  </w:pPr>
                  <w:r>
                    <w:rPr>
                      <w:color w:val="auto"/>
                      <w:sz w:val="20"/>
                      <w:szCs w:val="20"/>
                    </w:rPr>
                    <w:t>51.5%</w:t>
                  </w:r>
                </w:p>
              </w:tc>
            </w:tr>
            <w:tr w:rsidR="00CC3C19">
              <w:tblPrEx>
                <w:tblCellMar>
                  <w:top w:w="0" w:type="dxa"/>
                  <w:bottom w:w="0" w:type="dxa"/>
                </w:tblCellMar>
              </w:tblPrEx>
              <w:tc>
                <w:tcPr>
                  <w:tcW w:w="3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color w:val="auto"/>
                      <w:sz w:val="20"/>
                      <w:szCs w:val="20"/>
                    </w:rPr>
                  </w:pPr>
                  <w:r>
                    <w:rPr>
                      <w:color w:val="auto"/>
                      <w:sz w:val="20"/>
                      <w:szCs w:val="20"/>
                    </w:rPr>
                    <w:t>Disadvantaged</w:t>
                  </w:r>
                </w:p>
              </w:tc>
              <w:tc>
                <w:tcPr>
                  <w:tcW w:w="3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color w:val="auto"/>
                      <w:sz w:val="20"/>
                      <w:szCs w:val="20"/>
                    </w:rPr>
                  </w:pPr>
                  <w:r>
                    <w:rPr>
                      <w:color w:val="auto"/>
                      <w:sz w:val="20"/>
                      <w:szCs w:val="20"/>
                    </w:rPr>
                    <w:t>54.3%</w:t>
                  </w:r>
                </w:p>
              </w:tc>
            </w:tr>
            <w:tr w:rsidR="00CC3C19">
              <w:tblPrEx>
                <w:tblCellMar>
                  <w:top w:w="0" w:type="dxa"/>
                  <w:bottom w:w="0" w:type="dxa"/>
                </w:tblCellMar>
              </w:tblPrEx>
              <w:tc>
                <w:tcPr>
                  <w:tcW w:w="3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color w:val="auto"/>
                      <w:sz w:val="20"/>
                      <w:szCs w:val="20"/>
                    </w:rPr>
                  </w:pPr>
                  <w:r>
                    <w:rPr>
                      <w:color w:val="auto"/>
                      <w:sz w:val="20"/>
                      <w:szCs w:val="20"/>
                    </w:rPr>
                    <w:t>Non- disadvantaged</w:t>
                  </w:r>
                </w:p>
              </w:tc>
              <w:tc>
                <w:tcPr>
                  <w:tcW w:w="3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color w:val="auto"/>
                      <w:sz w:val="20"/>
                      <w:szCs w:val="20"/>
                    </w:rPr>
                  </w:pPr>
                  <w:r>
                    <w:rPr>
                      <w:color w:val="auto"/>
                      <w:sz w:val="20"/>
                      <w:szCs w:val="20"/>
                    </w:rPr>
                    <w:t>66.7%</w:t>
                  </w:r>
                </w:p>
              </w:tc>
            </w:tr>
          </w:tbl>
          <w:p w:rsidR="00CC3C19" w:rsidRDefault="00A435A8">
            <w:pPr>
              <w:pStyle w:val="ListParagraph"/>
              <w:numPr>
                <w:ilvl w:val="0"/>
                <w:numId w:val="40"/>
              </w:numPr>
              <w:rPr>
                <w:sz w:val="20"/>
              </w:rPr>
            </w:pPr>
            <w:r>
              <w:rPr>
                <w:sz w:val="20"/>
              </w:rPr>
              <w:t>Although 2023 results saw an upward</w:t>
            </w:r>
            <w:r>
              <w:rPr>
                <w:sz w:val="20"/>
              </w:rPr>
              <w:t xml:space="preserve"> trend and FSM eligibility not putting children at a disadvantage when achieving the Good Level of Development, this needs to continue to be a target. Increasing numbers of children in this cohort have multiple barriers to learning including FSM eligibilit</w:t>
            </w:r>
            <w:r>
              <w:rPr>
                <w:sz w:val="20"/>
              </w:rPr>
              <w:t>y and EAL / SEND. An upward trend in numbers of pupils becoming FSM eligible on entry to school.</w:t>
            </w:r>
          </w:p>
          <w:p w:rsidR="00CC3C19" w:rsidRDefault="00A435A8">
            <w:pPr>
              <w:pStyle w:val="ListParagraph"/>
              <w:numPr>
                <w:ilvl w:val="0"/>
                <w:numId w:val="40"/>
              </w:numPr>
            </w:pPr>
            <w:r>
              <w:rPr>
                <w:color w:val="auto"/>
                <w:sz w:val="20"/>
                <w:szCs w:val="20"/>
              </w:rPr>
              <w:t>Teacher referrals for support continue to markedly increase in terms of SEN and speech and language and social and emotional health on entry to school.</w:t>
            </w:r>
            <w:r>
              <w:rPr>
                <w:rFonts w:cs="Arial"/>
                <w:color w:val="auto"/>
                <w:sz w:val="20"/>
                <w:szCs w:val="20"/>
                <w:shd w:val="clear" w:color="auto" w:fill="FFFF00"/>
                <w:lang w:eastAsia="en-US"/>
              </w:rPr>
              <w:t xml:space="preserve"> </w:t>
            </w:r>
          </w:p>
        </w:tc>
        <w:tc>
          <w:tcPr>
            <w:tcW w:w="7805" w:type="dxa"/>
            <w:shd w:val="clear" w:color="auto" w:fill="auto"/>
            <w:tcMar>
              <w:top w:w="0" w:type="dxa"/>
              <w:left w:w="10" w:type="dxa"/>
              <w:bottom w:w="0" w:type="dxa"/>
              <w:right w:w="10" w:type="dxa"/>
            </w:tcMar>
          </w:tcPr>
          <w:p w:rsidR="00CC3C19" w:rsidRDefault="00CC3C19">
            <w:pPr>
              <w:suppressAutoHyphens w:val="0"/>
              <w:spacing w:before="60" w:after="120" w:line="240" w:lineRule="auto"/>
              <w:ind w:left="57" w:right="57"/>
              <w:rPr>
                <w:color w:val="auto"/>
                <w:lang w:val="en-US"/>
              </w:rPr>
            </w:pPr>
          </w:p>
        </w:tc>
      </w:tr>
      <w:tr w:rsidR="00CC3C19">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4</w:t>
            </w:r>
          </w:p>
          <w:p w:rsidR="00CC3C19" w:rsidRDefault="00A435A8">
            <w:r>
              <w:rPr>
                <w:color w:val="auto"/>
                <w:sz w:val="20"/>
                <w:szCs w:val="20"/>
              </w:rPr>
              <w:t>To</w:t>
            </w:r>
            <w:r>
              <w:rPr>
                <w:color w:val="auto"/>
                <w:sz w:val="20"/>
                <w:szCs w:val="20"/>
              </w:rPr>
              <w:t xml:space="preserve"> meet / exceed national levels at EXS and GDS standard</w:t>
            </w:r>
            <w:r>
              <w:rPr>
                <w:sz w:val="20"/>
                <w:szCs w:val="20"/>
              </w:rPr>
              <w:t xml:space="preserve"> and close gaps in attainment in Reading, writing and maths at KS1 and 2</w:t>
            </w:r>
          </w:p>
          <w:p w:rsidR="00CC3C19" w:rsidRDefault="00CC3C19">
            <w:pPr>
              <w:rPr>
                <w:sz w:val="20"/>
                <w:szCs w:val="20"/>
              </w:rPr>
            </w:pPr>
          </w:p>
          <w:p w:rsidR="00CC3C19" w:rsidRDefault="00CC3C19">
            <w:pPr>
              <w:rPr>
                <w:sz w:val="20"/>
                <w:szCs w:val="20"/>
              </w:rPr>
            </w:pPr>
          </w:p>
          <w:p w:rsidR="00CC3C19" w:rsidRDefault="00CC3C19">
            <w:pPr>
              <w:rPr>
                <w:sz w:val="20"/>
                <w:szCs w:val="20"/>
              </w:rPr>
            </w:pPr>
          </w:p>
        </w:tc>
        <w:tc>
          <w:tcPr>
            <w:tcW w:w="7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suppressAutoHyphens w:val="0"/>
              <w:spacing w:before="60" w:after="120" w:line="240" w:lineRule="auto"/>
              <w:ind w:right="57"/>
            </w:pPr>
            <w:r>
              <w:rPr>
                <w:rFonts w:cs="Arial"/>
                <w:b/>
                <w:iCs/>
                <w:color w:val="auto"/>
                <w:sz w:val="20"/>
                <w:szCs w:val="20"/>
                <w:lang w:val="en-US"/>
              </w:rPr>
              <w:lastRenderedPageBreak/>
              <w:t xml:space="preserve">School Improvement Plan </w:t>
            </w:r>
            <w:r>
              <w:rPr>
                <w:b/>
                <w:sz w:val="20"/>
                <w:szCs w:val="20"/>
              </w:rPr>
              <w:t>Priorities 1,2, and 3</w:t>
            </w:r>
          </w:p>
          <w:p w:rsidR="00CC3C19" w:rsidRDefault="00A435A8">
            <w:r>
              <w:rPr>
                <w:color w:val="auto"/>
                <w:sz w:val="20"/>
                <w:szCs w:val="20"/>
              </w:rPr>
              <w:t xml:space="preserve">At KS1 overall, attainment in reading, writing and maths are </w:t>
            </w:r>
            <w:r>
              <w:rPr>
                <w:b/>
                <w:color w:val="auto"/>
                <w:sz w:val="20"/>
                <w:szCs w:val="20"/>
              </w:rPr>
              <w:t>above national leve</w:t>
            </w:r>
            <w:r>
              <w:rPr>
                <w:b/>
                <w:color w:val="auto"/>
                <w:sz w:val="20"/>
                <w:szCs w:val="20"/>
              </w:rPr>
              <w:t>ls</w:t>
            </w:r>
            <w:r>
              <w:rPr>
                <w:color w:val="auto"/>
                <w:sz w:val="20"/>
                <w:szCs w:val="20"/>
              </w:rPr>
              <w:t xml:space="preserve"> at both the expected standard and greater depth standard. Despite this, when analysed, data show </w:t>
            </w:r>
            <w:r>
              <w:rPr>
                <w:b/>
                <w:color w:val="auto"/>
                <w:sz w:val="20"/>
                <w:szCs w:val="20"/>
              </w:rPr>
              <w:t>gaps in attainment exist between the disadvantaged and non-disadvantaged cohort</w:t>
            </w:r>
            <w:r>
              <w:rPr>
                <w:color w:val="auto"/>
                <w:sz w:val="20"/>
                <w:szCs w:val="20"/>
              </w:rPr>
              <w:t xml:space="preserve"> in all three areas. This mirrors national trends. </w:t>
            </w:r>
          </w:p>
          <w:tbl>
            <w:tblPr>
              <w:tblW w:w="7489" w:type="dxa"/>
              <w:tblCellMar>
                <w:left w:w="10" w:type="dxa"/>
                <w:right w:w="10" w:type="dxa"/>
              </w:tblCellMar>
              <w:tblLook w:val="0000" w:firstRow="0" w:lastRow="0" w:firstColumn="0" w:lastColumn="0" w:noHBand="0" w:noVBand="0"/>
            </w:tblPr>
            <w:tblGrid>
              <w:gridCol w:w="1354"/>
              <w:gridCol w:w="962"/>
              <w:gridCol w:w="973"/>
              <w:gridCol w:w="992"/>
              <w:gridCol w:w="992"/>
              <w:gridCol w:w="851"/>
              <w:gridCol w:w="1365"/>
            </w:tblGrid>
            <w:tr w:rsidR="00CC3C19">
              <w:tblPrEx>
                <w:tblCellMar>
                  <w:top w:w="0" w:type="dxa"/>
                  <w:bottom w:w="0" w:type="dxa"/>
                </w:tblCellMar>
              </w:tblPrEx>
              <w:tc>
                <w:tcPr>
                  <w:tcW w:w="1354"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color w:val="auto"/>
                      <w:sz w:val="20"/>
                      <w:szCs w:val="20"/>
                    </w:rPr>
                  </w:pPr>
                  <w:r>
                    <w:rPr>
                      <w:color w:val="auto"/>
                      <w:sz w:val="20"/>
                      <w:szCs w:val="20"/>
                    </w:rPr>
                    <w:t>KS1 Data</w:t>
                  </w:r>
                </w:p>
                <w:p w:rsidR="00CC3C19" w:rsidRDefault="00A435A8">
                  <w:pPr>
                    <w:rPr>
                      <w:color w:val="auto"/>
                      <w:sz w:val="20"/>
                      <w:szCs w:val="20"/>
                    </w:rPr>
                  </w:pPr>
                  <w:r>
                    <w:rPr>
                      <w:color w:val="auto"/>
                      <w:sz w:val="20"/>
                      <w:szCs w:val="20"/>
                    </w:rPr>
                    <w:t>July 2023</w:t>
                  </w:r>
                </w:p>
              </w:tc>
              <w:tc>
                <w:tcPr>
                  <w:tcW w:w="96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color w:val="auto"/>
                      <w:sz w:val="20"/>
                      <w:szCs w:val="20"/>
                    </w:rPr>
                  </w:pPr>
                  <w:r>
                    <w:rPr>
                      <w:color w:val="auto"/>
                      <w:sz w:val="20"/>
                      <w:szCs w:val="20"/>
                    </w:rPr>
                    <w:t>Readin</w:t>
                  </w:r>
                  <w:r>
                    <w:rPr>
                      <w:color w:val="auto"/>
                      <w:sz w:val="20"/>
                      <w:szCs w:val="20"/>
                    </w:rPr>
                    <w:t>g</w:t>
                  </w:r>
                </w:p>
                <w:p w:rsidR="00CC3C19" w:rsidRDefault="00A435A8">
                  <w:pPr>
                    <w:rPr>
                      <w:color w:val="auto"/>
                      <w:sz w:val="20"/>
                      <w:szCs w:val="20"/>
                    </w:rPr>
                  </w:pPr>
                  <w:r>
                    <w:rPr>
                      <w:color w:val="auto"/>
                      <w:sz w:val="20"/>
                      <w:szCs w:val="20"/>
                    </w:rPr>
                    <w:t>PP</w:t>
                  </w:r>
                </w:p>
              </w:tc>
              <w:tc>
                <w:tcPr>
                  <w:tcW w:w="97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color w:val="auto"/>
                      <w:sz w:val="20"/>
                      <w:szCs w:val="20"/>
                    </w:rPr>
                  </w:pPr>
                  <w:r>
                    <w:rPr>
                      <w:color w:val="auto"/>
                      <w:sz w:val="20"/>
                      <w:szCs w:val="20"/>
                    </w:rPr>
                    <w:t>Reading</w:t>
                  </w:r>
                </w:p>
                <w:p w:rsidR="00CC3C19" w:rsidRDefault="00A435A8">
                  <w:pPr>
                    <w:rPr>
                      <w:color w:val="auto"/>
                      <w:sz w:val="20"/>
                      <w:szCs w:val="20"/>
                    </w:rPr>
                  </w:pPr>
                  <w:r>
                    <w:rPr>
                      <w:color w:val="auto"/>
                      <w:sz w:val="20"/>
                      <w:szCs w:val="20"/>
                    </w:rPr>
                    <w:t>Non-PP</w:t>
                  </w:r>
                </w:p>
              </w:tc>
              <w:tc>
                <w:tcPr>
                  <w:tcW w:w="9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color w:val="auto"/>
                      <w:sz w:val="20"/>
                      <w:szCs w:val="20"/>
                    </w:rPr>
                  </w:pPr>
                  <w:r>
                    <w:rPr>
                      <w:color w:val="auto"/>
                      <w:sz w:val="20"/>
                      <w:szCs w:val="20"/>
                    </w:rPr>
                    <w:t>Writing</w:t>
                  </w:r>
                </w:p>
                <w:p w:rsidR="00CC3C19" w:rsidRDefault="00A435A8">
                  <w:pPr>
                    <w:rPr>
                      <w:color w:val="auto"/>
                      <w:sz w:val="20"/>
                      <w:szCs w:val="20"/>
                    </w:rPr>
                  </w:pPr>
                  <w:r>
                    <w:rPr>
                      <w:color w:val="auto"/>
                      <w:sz w:val="20"/>
                      <w:szCs w:val="20"/>
                    </w:rPr>
                    <w:t>PP</w:t>
                  </w:r>
                </w:p>
              </w:tc>
              <w:tc>
                <w:tcPr>
                  <w:tcW w:w="9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color w:val="auto"/>
                      <w:sz w:val="20"/>
                      <w:szCs w:val="20"/>
                    </w:rPr>
                  </w:pPr>
                  <w:r>
                    <w:rPr>
                      <w:color w:val="auto"/>
                      <w:sz w:val="20"/>
                      <w:szCs w:val="20"/>
                    </w:rPr>
                    <w:t xml:space="preserve">Writing </w:t>
                  </w:r>
                </w:p>
                <w:p w:rsidR="00CC3C19" w:rsidRDefault="00A435A8">
                  <w:pPr>
                    <w:rPr>
                      <w:color w:val="auto"/>
                      <w:sz w:val="20"/>
                      <w:szCs w:val="20"/>
                    </w:rPr>
                  </w:pPr>
                  <w:r>
                    <w:rPr>
                      <w:color w:val="auto"/>
                      <w:sz w:val="20"/>
                      <w:szCs w:val="20"/>
                    </w:rPr>
                    <w:t>Non-PP</w:t>
                  </w:r>
                </w:p>
              </w:tc>
              <w:tc>
                <w:tcPr>
                  <w:tcW w:w="851"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color w:val="auto"/>
                      <w:sz w:val="20"/>
                      <w:szCs w:val="20"/>
                    </w:rPr>
                  </w:pPr>
                  <w:r>
                    <w:rPr>
                      <w:color w:val="auto"/>
                      <w:sz w:val="20"/>
                      <w:szCs w:val="20"/>
                    </w:rPr>
                    <w:t>Maths</w:t>
                  </w:r>
                </w:p>
                <w:p w:rsidR="00CC3C19" w:rsidRDefault="00A435A8">
                  <w:pPr>
                    <w:rPr>
                      <w:color w:val="auto"/>
                      <w:sz w:val="20"/>
                      <w:szCs w:val="20"/>
                    </w:rPr>
                  </w:pPr>
                  <w:r>
                    <w:rPr>
                      <w:color w:val="auto"/>
                      <w:sz w:val="20"/>
                      <w:szCs w:val="20"/>
                    </w:rPr>
                    <w:t>PP</w:t>
                  </w:r>
                </w:p>
              </w:tc>
              <w:tc>
                <w:tcPr>
                  <w:tcW w:w="1365"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color w:val="auto"/>
                      <w:sz w:val="20"/>
                      <w:szCs w:val="20"/>
                    </w:rPr>
                  </w:pPr>
                  <w:r>
                    <w:rPr>
                      <w:color w:val="auto"/>
                      <w:sz w:val="20"/>
                      <w:szCs w:val="20"/>
                    </w:rPr>
                    <w:t xml:space="preserve">Maths </w:t>
                  </w:r>
                </w:p>
                <w:p w:rsidR="00CC3C19" w:rsidRDefault="00A435A8">
                  <w:pPr>
                    <w:rPr>
                      <w:color w:val="auto"/>
                      <w:sz w:val="20"/>
                      <w:szCs w:val="20"/>
                    </w:rPr>
                  </w:pPr>
                  <w:r>
                    <w:rPr>
                      <w:color w:val="auto"/>
                      <w:sz w:val="20"/>
                      <w:szCs w:val="20"/>
                    </w:rPr>
                    <w:t>Non-PP</w:t>
                  </w:r>
                </w:p>
              </w:tc>
            </w:tr>
            <w:tr w:rsidR="00CC3C19">
              <w:tblPrEx>
                <w:tblCellMar>
                  <w:top w:w="0" w:type="dxa"/>
                  <w:bottom w:w="0" w:type="dxa"/>
                </w:tblCellMar>
              </w:tblPrEx>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color w:val="auto"/>
                      <w:sz w:val="20"/>
                      <w:szCs w:val="20"/>
                    </w:rPr>
                  </w:pPr>
                  <w:r>
                    <w:rPr>
                      <w:color w:val="auto"/>
                      <w:sz w:val="20"/>
                      <w:szCs w:val="20"/>
                    </w:rPr>
                    <w:t>% achieving EXS+</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color w:val="auto"/>
                      <w:sz w:val="20"/>
                      <w:szCs w:val="20"/>
                    </w:rPr>
                  </w:pPr>
                  <w:r>
                    <w:rPr>
                      <w:color w:val="auto"/>
                      <w:sz w:val="20"/>
                      <w:szCs w:val="20"/>
                    </w:rPr>
                    <w:t>50%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color w:val="auto"/>
                      <w:sz w:val="20"/>
                      <w:szCs w:val="20"/>
                    </w:rPr>
                  </w:pPr>
                  <w:r>
                    <w:rPr>
                      <w:color w:val="auto"/>
                      <w:sz w:val="20"/>
                      <w:szCs w:val="20"/>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color w:val="auto"/>
                      <w:sz w:val="20"/>
                      <w:szCs w:val="20"/>
                    </w:rPr>
                  </w:pPr>
                  <w:r>
                    <w:rPr>
                      <w:color w:val="auto"/>
                      <w:sz w:val="20"/>
                      <w:szCs w:val="20"/>
                    </w:rPr>
                    <w:t>42.9%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color w:val="auto"/>
                      <w:sz w:val="20"/>
                      <w:szCs w:val="20"/>
                    </w:rPr>
                  </w:pPr>
                  <w:r>
                    <w:rPr>
                      <w:color w:val="auto"/>
                      <w:sz w:val="20"/>
                      <w:szCs w:val="20"/>
                    </w:rPr>
                    <w:t>76.7%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color w:val="auto"/>
                      <w:sz w:val="20"/>
                      <w:szCs w:val="20"/>
                    </w:rPr>
                  </w:pPr>
                  <w:r>
                    <w:rPr>
                      <w:color w:val="auto"/>
                      <w:sz w:val="20"/>
                      <w:szCs w:val="20"/>
                    </w:rPr>
                    <w:t>50%</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color w:val="auto"/>
                      <w:sz w:val="20"/>
                      <w:szCs w:val="20"/>
                    </w:rPr>
                  </w:pPr>
                  <w:r>
                    <w:rPr>
                      <w:color w:val="auto"/>
                      <w:sz w:val="20"/>
                      <w:szCs w:val="20"/>
                    </w:rPr>
                    <w:t>80%</w:t>
                  </w:r>
                </w:p>
              </w:tc>
            </w:tr>
            <w:tr w:rsidR="00CC3C19">
              <w:tblPrEx>
                <w:tblCellMar>
                  <w:top w:w="0" w:type="dxa"/>
                  <w:bottom w:w="0" w:type="dxa"/>
                </w:tblCellMar>
              </w:tblPrEx>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color w:val="auto"/>
                      <w:sz w:val="20"/>
                      <w:szCs w:val="20"/>
                    </w:rPr>
                  </w:pPr>
                  <w:r>
                    <w:rPr>
                      <w:color w:val="auto"/>
                      <w:sz w:val="20"/>
                      <w:szCs w:val="20"/>
                    </w:rPr>
                    <w:t>% achieving GDS</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color w:val="auto"/>
                      <w:sz w:val="20"/>
                      <w:szCs w:val="20"/>
                    </w:rPr>
                  </w:pPr>
                  <w:r>
                    <w:rPr>
                      <w:color w:val="auto"/>
                      <w:sz w:val="20"/>
                      <w:szCs w:val="20"/>
                    </w:rPr>
                    <w:t>14.3%</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color w:val="auto"/>
                      <w:sz w:val="20"/>
                      <w:szCs w:val="20"/>
                    </w:rPr>
                  </w:pPr>
                  <w:r>
                    <w:rPr>
                      <w:color w:val="auto"/>
                      <w:sz w:val="20"/>
                      <w:szCs w:val="20"/>
                    </w:rPr>
                    <w:t>26.7%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color w:val="auto"/>
                      <w:sz w:val="20"/>
                      <w:szCs w:val="20"/>
                    </w:rPr>
                  </w:pPr>
                  <w:r>
                    <w:rPr>
                      <w:color w:val="auto"/>
                      <w:sz w:val="20"/>
                      <w:szCs w:val="20"/>
                    </w:rPr>
                    <w:t>7.1%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color w:val="auto"/>
                      <w:sz w:val="20"/>
                      <w:szCs w:val="20"/>
                    </w:rPr>
                  </w:pPr>
                  <w:r>
                    <w:rPr>
                      <w:color w:val="auto"/>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color w:val="auto"/>
                      <w:sz w:val="20"/>
                      <w:szCs w:val="20"/>
                    </w:rPr>
                  </w:pPr>
                  <w:r>
                    <w:rPr>
                      <w:color w:val="auto"/>
                      <w:sz w:val="20"/>
                      <w:szCs w:val="20"/>
                    </w:rPr>
                    <w:t>7.1%</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color w:val="auto"/>
                      <w:sz w:val="20"/>
                      <w:szCs w:val="20"/>
                    </w:rPr>
                  </w:pPr>
                  <w:r>
                    <w:rPr>
                      <w:color w:val="auto"/>
                      <w:sz w:val="20"/>
                      <w:szCs w:val="20"/>
                    </w:rPr>
                    <w:t>30%</w:t>
                  </w:r>
                </w:p>
              </w:tc>
            </w:tr>
          </w:tbl>
          <w:p w:rsidR="00CC3C19" w:rsidRDefault="00A435A8">
            <w:pPr>
              <w:suppressAutoHyphens w:val="0"/>
              <w:spacing w:before="60" w:after="120" w:line="240" w:lineRule="auto"/>
              <w:ind w:right="57"/>
            </w:pPr>
            <w:r>
              <w:rPr>
                <w:rFonts w:cs="Arial"/>
                <w:b/>
                <w:iCs/>
                <w:color w:val="auto"/>
                <w:sz w:val="20"/>
                <w:szCs w:val="20"/>
                <w:lang w:val="en-US"/>
              </w:rPr>
              <w:lastRenderedPageBreak/>
              <w:t xml:space="preserve">School Improvement Plan </w:t>
            </w:r>
            <w:r>
              <w:rPr>
                <w:rFonts w:cs="Arial"/>
                <w:b/>
                <w:sz w:val="20"/>
              </w:rPr>
              <w:t>priorities 1 and 3</w:t>
            </w:r>
          </w:p>
          <w:p w:rsidR="00CC3C19" w:rsidRDefault="00A435A8">
            <w:r>
              <w:rPr>
                <w:color w:val="auto"/>
                <w:sz w:val="20"/>
                <w:szCs w:val="20"/>
              </w:rPr>
              <w:t xml:space="preserve">At KS1 overall, attainment in reading, writing </w:t>
            </w:r>
            <w:r>
              <w:rPr>
                <w:color w:val="auto"/>
                <w:sz w:val="20"/>
                <w:szCs w:val="20"/>
              </w:rPr>
              <w:t xml:space="preserve">and maths are </w:t>
            </w:r>
            <w:r>
              <w:rPr>
                <w:b/>
                <w:color w:val="auto"/>
                <w:sz w:val="20"/>
                <w:szCs w:val="20"/>
              </w:rPr>
              <w:t>above national levels</w:t>
            </w:r>
            <w:r>
              <w:rPr>
                <w:color w:val="auto"/>
                <w:sz w:val="20"/>
                <w:szCs w:val="20"/>
              </w:rPr>
              <w:t xml:space="preserve"> at both the expected standard and greater depth standard. Despite this, when analysed, data show </w:t>
            </w:r>
            <w:r>
              <w:rPr>
                <w:b/>
                <w:color w:val="auto"/>
                <w:sz w:val="20"/>
                <w:szCs w:val="20"/>
              </w:rPr>
              <w:t>gaps in attainment exist between the disadvantaged and non-disadvantaged cohort</w:t>
            </w:r>
            <w:r>
              <w:rPr>
                <w:color w:val="auto"/>
                <w:sz w:val="20"/>
                <w:szCs w:val="20"/>
              </w:rPr>
              <w:t xml:space="preserve"> in all three areas but particularly in writ</w:t>
            </w:r>
            <w:r>
              <w:rPr>
                <w:color w:val="auto"/>
                <w:sz w:val="20"/>
                <w:szCs w:val="20"/>
              </w:rPr>
              <w:t xml:space="preserve">ing and maths. This mirrors national trends. </w:t>
            </w:r>
          </w:p>
          <w:tbl>
            <w:tblPr>
              <w:tblW w:w="7489" w:type="dxa"/>
              <w:tblCellMar>
                <w:left w:w="10" w:type="dxa"/>
                <w:right w:w="10" w:type="dxa"/>
              </w:tblCellMar>
              <w:tblLook w:val="0000" w:firstRow="0" w:lastRow="0" w:firstColumn="0" w:lastColumn="0" w:noHBand="0" w:noVBand="0"/>
            </w:tblPr>
            <w:tblGrid>
              <w:gridCol w:w="1354"/>
              <w:gridCol w:w="962"/>
              <w:gridCol w:w="973"/>
              <w:gridCol w:w="992"/>
              <w:gridCol w:w="992"/>
              <w:gridCol w:w="851"/>
              <w:gridCol w:w="1365"/>
            </w:tblGrid>
            <w:tr w:rsidR="00CC3C19">
              <w:tblPrEx>
                <w:tblCellMar>
                  <w:top w:w="0" w:type="dxa"/>
                  <w:bottom w:w="0" w:type="dxa"/>
                </w:tblCellMar>
              </w:tblPrEx>
              <w:tc>
                <w:tcPr>
                  <w:tcW w:w="1354"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KS2 Data July 2023</w:t>
                  </w:r>
                </w:p>
              </w:tc>
              <w:tc>
                <w:tcPr>
                  <w:tcW w:w="96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Reading</w:t>
                  </w:r>
                </w:p>
                <w:p w:rsidR="00CC3C19" w:rsidRDefault="00A435A8">
                  <w:pPr>
                    <w:rPr>
                      <w:sz w:val="20"/>
                      <w:szCs w:val="20"/>
                    </w:rPr>
                  </w:pPr>
                  <w:r>
                    <w:rPr>
                      <w:sz w:val="20"/>
                      <w:szCs w:val="20"/>
                    </w:rPr>
                    <w:t>PP</w:t>
                  </w:r>
                </w:p>
              </w:tc>
              <w:tc>
                <w:tcPr>
                  <w:tcW w:w="97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Reading</w:t>
                  </w:r>
                </w:p>
                <w:p w:rsidR="00CC3C19" w:rsidRDefault="00A435A8">
                  <w:pPr>
                    <w:rPr>
                      <w:sz w:val="20"/>
                      <w:szCs w:val="20"/>
                    </w:rPr>
                  </w:pPr>
                  <w:r>
                    <w:rPr>
                      <w:sz w:val="20"/>
                      <w:szCs w:val="20"/>
                    </w:rPr>
                    <w:t>Non-PP</w:t>
                  </w:r>
                </w:p>
              </w:tc>
              <w:tc>
                <w:tcPr>
                  <w:tcW w:w="9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Writing</w:t>
                  </w:r>
                </w:p>
                <w:p w:rsidR="00CC3C19" w:rsidRDefault="00A435A8">
                  <w:pPr>
                    <w:rPr>
                      <w:sz w:val="20"/>
                      <w:szCs w:val="20"/>
                    </w:rPr>
                  </w:pPr>
                  <w:r>
                    <w:rPr>
                      <w:sz w:val="20"/>
                      <w:szCs w:val="20"/>
                    </w:rPr>
                    <w:t>PP</w:t>
                  </w:r>
                </w:p>
              </w:tc>
              <w:tc>
                <w:tcPr>
                  <w:tcW w:w="99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 xml:space="preserve">Writing </w:t>
                  </w:r>
                </w:p>
                <w:p w:rsidR="00CC3C19" w:rsidRDefault="00A435A8">
                  <w:pPr>
                    <w:rPr>
                      <w:sz w:val="20"/>
                      <w:szCs w:val="20"/>
                    </w:rPr>
                  </w:pPr>
                  <w:r>
                    <w:rPr>
                      <w:sz w:val="20"/>
                      <w:szCs w:val="20"/>
                    </w:rPr>
                    <w:t>Non-PP</w:t>
                  </w:r>
                </w:p>
              </w:tc>
              <w:tc>
                <w:tcPr>
                  <w:tcW w:w="851"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Maths</w:t>
                  </w:r>
                </w:p>
                <w:p w:rsidR="00CC3C19" w:rsidRDefault="00A435A8">
                  <w:pPr>
                    <w:rPr>
                      <w:sz w:val="20"/>
                      <w:szCs w:val="20"/>
                    </w:rPr>
                  </w:pPr>
                  <w:r>
                    <w:rPr>
                      <w:sz w:val="20"/>
                      <w:szCs w:val="20"/>
                    </w:rPr>
                    <w:t>PP</w:t>
                  </w:r>
                </w:p>
              </w:tc>
              <w:tc>
                <w:tcPr>
                  <w:tcW w:w="1365"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 xml:space="preserve">Maths </w:t>
                  </w:r>
                </w:p>
                <w:p w:rsidR="00CC3C19" w:rsidRDefault="00A435A8">
                  <w:pPr>
                    <w:rPr>
                      <w:sz w:val="20"/>
                      <w:szCs w:val="20"/>
                    </w:rPr>
                  </w:pPr>
                  <w:r>
                    <w:rPr>
                      <w:sz w:val="20"/>
                      <w:szCs w:val="20"/>
                    </w:rPr>
                    <w:t>Non-PP</w:t>
                  </w:r>
                </w:p>
              </w:tc>
            </w:tr>
            <w:tr w:rsidR="00CC3C19">
              <w:tblPrEx>
                <w:tblCellMar>
                  <w:top w:w="0" w:type="dxa"/>
                  <w:bottom w:w="0" w:type="dxa"/>
                </w:tblCellMar>
              </w:tblPrEx>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 achieving EXS+</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72.7%</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83.9%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54.5%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87.1%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54.5%</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87.1%</w:t>
                  </w:r>
                </w:p>
              </w:tc>
            </w:tr>
            <w:tr w:rsidR="00CC3C19">
              <w:tblPrEx>
                <w:tblCellMar>
                  <w:top w:w="0" w:type="dxa"/>
                  <w:bottom w:w="0" w:type="dxa"/>
                </w:tblCellMar>
              </w:tblPrEx>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 achieving GDS</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27.3%</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32.3%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18.2%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19.4%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9.1%</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16.1%</w:t>
                  </w:r>
                </w:p>
              </w:tc>
            </w:tr>
          </w:tbl>
          <w:p w:rsidR="00CC3C19" w:rsidRDefault="00CC3C19">
            <w:pPr>
              <w:pStyle w:val="TableRow"/>
              <w:ind w:left="0"/>
              <w:rPr>
                <w:sz w:val="20"/>
                <w:szCs w:val="20"/>
                <w:shd w:val="clear" w:color="auto" w:fill="FFFF00"/>
              </w:rPr>
            </w:pPr>
          </w:p>
        </w:tc>
        <w:tc>
          <w:tcPr>
            <w:tcW w:w="7805" w:type="dxa"/>
            <w:shd w:val="clear" w:color="auto" w:fill="auto"/>
            <w:tcMar>
              <w:top w:w="0" w:type="dxa"/>
              <w:left w:w="10" w:type="dxa"/>
              <w:bottom w:w="0" w:type="dxa"/>
              <w:right w:w="10" w:type="dxa"/>
            </w:tcMar>
          </w:tcPr>
          <w:p w:rsidR="00CC3C19" w:rsidRDefault="00CC3C19"/>
        </w:tc>
      </w:tr>
      <w:tr w:rsidR="00CC3C19">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rPr>
                <w:sz w:val="20"/>
                <w:szCs w:val="20"/>
              </w:rPr>
            </w:pPr>
            <w:r>
              <w:rPr>
                <w:sz w:val="20"/>
                <w:szCs w:val="20"/>
              </w:rPr>
              <w:t xml:space="preserve">5. </w:t>
            </w:r>
          </w:p>
          <w:p w:rsidR="00CC3C19" w:rsidRDefault="00A435A8">
            <w:pPr>
              <w:pStyle w:val="TableRow"/>
              <w:rPr>
                <w:sz w:val="20"/>
                <w:szCs w:val="20"/>
              </w:rPr>
            </w:pPr>
            <w:r>
              <w:rPr>
                <w:sz w:val="20"/>
                <w:szCs w:val="20"/>
              </w:rPr>
              <w:t xml:space="preserve">Supporting children with SEND to ensure they make good and measurable progress within current year groups. </w:t>
            </w:r>
          </w:p>
        </w:tc>
        <w:tc>
          <w:tcPr>
            <w:tcW w:w="7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suppressAutoHyphens w:val="0"/>
              <w:spacing w:before="60" w:line="240" w:lineRule="auto"/>
              <w:ind w:right="57"/>
            </w:pPr>
            <w:r>
              <w:rPr>
                <w:rFonts w:cs="Arial"/>
                <w:b/>
                <w:iCs/>
                <w:color w:val="auto"/>
                <w:sz w:val="20"/>
                <w:szCs w:val="20"/>
                <w:lang w:val="en-US"/>
              </w:rPr>
              <w:t xml:space="preserve">School Improvement Plan </w:t>
            </w:r>
            <w:r>
              <w:rPr>
                <w:b/>
                <w:sz w:val="20"/>
                <w:szCs w:val="20"/>
              </w:rPr>
              <w:t>Priority 3</w:t>
            </w:r>
          </w:p>
          <w:p w:rsidR="00CC3C19" w:rsidRDefault="00A435A8">
            <w:pPr>
              <w:suppressAutoHyphens w:val="0"/>
              <w:spacing w:before="60" w:line="240" w:lineRule="auto"/>
              <w:ind w:right="57"/>
              <w:rPr>
                <w:sz w:val="20"/>
                <w:szCs w:val="20"/>
              </w:rPr>
            </w:pPr>
            <w:r>
              <w:rPr>
                <w:sz w:val="20"/>
                <w:szCs w:val="20"/>
              </w:rPr>
              <w:t xml:space="preserve">Analysis of 2023 data shows that the most underperforming group in terms of attainment and progress are children </w:t>
            </w:r>
            <w:r>
              <w:rPr>
                <w:sz w:val="20"/>
                <w:szCs w:val="20"/>
              </w:rPr>
              <w:t xml:space="preserve">identified with SEN. </w:t>
            </w:r>
          </w:p>
          <w:p w:rsidR="00CC3C19" w:rsidRDefault="00A435A8">
            <w:pPr>
              <w:suppressAutoHyphens w:val="0"/>
              <w:spacing w:before="60" w:line="240" w:lineRule="auto"/>
              <w:ind w:right="57"/>
            </w:pPr>
            <w:r>
              <w:rPr>
                <w:sz w:val="20"/>
                <w:szCs w:val="20"/>
              </w:rPr>
              <w:t>Multiple child with moderate learning needs across the school and increasing in the EYFS and KS1.</w:t>
            </w:r>
            <w:r>
              <w:t xml:space="preserve"> </w:t>
            </w:r>
            <w:r>
              <w:rPr>
                <w:sz w:val="20"/>
                <w:szCs w:val="20"/>
              </w:rPr>
              <w:t xml:space="preserve">SEN cohort nearly doubled in numbers over the last 2 years. </w:t>
            </w:r>
          </w:p>
        </w:tc>
        <w:tc>
          <w:tcPr>
            <w:tcW w:w="7805" w:type="dxa"/>
            <w:shd w:val="clear" w:color="auto" w:fill="auto"/>
            <w:tcMar>
              <w:top w:w="0" w:type="dxa"/>
              <w:left w:w="10" w:type="dxa"/>
              <w:bottom w:w="0" w:type="dxa"/>
              <w:right w:w="10" w:type="dxa"/>
            </w:tcMar>
          </w:tcPr>
          <w:p w:rsidR="00CC3C19" w:rsidRDefault="00CC3C19">
            <w:pPr>
              <w:rPr>
                <w:sz w:val="22"/>
                <w:szCs w:val="22"/>
              </w:rPr>
            </w:pPr>
          </w:p>
        </w:tc>
      </w:tr>
      <w:tr w:rsidR="00CC3C19">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rPr>
                <w:sz w:val="20"/>
                <w:szCs w:val="20"/>
              </w:rPr>
            </w:pPr>
            <w:r>
              <w:rPr>
                <w:sz w:val="20"/>
                <w:szCs w:val="20"/>
              </w:rPr>
              <w:t xml:space="preserve">6. </w:t>
            </w:r>
          </w:p>
          <w:p w:rsidR="00CC3C19" w:rsidRDefault="00A435A8">
            <w:pPr>
              <w:pStyle w:val="TableRow"/>
            </w:pPr>
            <w:r>
              <w:rPr>
                <w:sz w:val="20"/>
                <w:szCs w:val="20"/>
              </w:rPr>
              <w:t xml:space="preserve">Addressing social and emotional needs and removing this as a barrier </w:t>
            </w:r>
            <w:r>
              <w:rPr>
                <w:sz w:val="20"/>
                <w:szCs w:val="20"/>
              </w:rPr>
              <w:t>to learning.</w:t>
            </w:r>
          </w:p>
        </w:tc>
        <w:tc>
          <w:tcPr>
            <w:tcW w:w="7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r>
              <w:rPr>
                <w:rFonts w:cs="Arial"/>
                <w:b/>
                <w:iCs/>
                <w:color w:val="auto"/>
                <w:sz w:val="20"/>
                <w:szCs w:val="20"/>
                <w:lang w:val="en-US"/>
              </w:rPr>
              <w:t xml:space="preserve">School Improvement Plan </w:t>
            </w:r>
            <w:r>
              <w:rPr>
                <w:b/>
                <w:sz w:val="20"/>
                <w:szCs w:val="20"/>
              </w:rPr>
              <w:t>Priority 5</w:t>
            </w:r>
          </w:p>
          <w:p w:rsidR="00CC3C19" w:rsidRDefault="00A435A8">
            <w:r>
              <w:rPr>
                <w:sz w:val="20"/>
                <w:szCs w:val="20"/>
              </w:rPr>
              <w:t>Significant number of children and families experience complex, social, emotional and wellbeing barriers to learning and attending school requiring regular intervention and support from staff in school and ex</w:t>
            </w:r>
            <w:r>
              <w:rPr>
                <w:sz w:val="20"/>
                <w:szCs w:val="20"/>
              </w:rPr>
              <w:t>ternal partners.</w:t>
            </w:r>
            <w:r>
              <w:rPr>
                <w:color w:val="auto"/>
                <w:sz w:val="20"/>
                <w:szCs w:val="20"/>
              </w:rPr>
              <w:t xml:space="preserve"> Multiple barriers to learning.</w:t>
            </w:r>
          </w:p>
          <w:p w:rsidR="00CC3C19" w:rsidRDefault="00A435A8">
            <w:pPr>
              <w:rPr>
                <w:sz w:val="20"/>
                <w:szCs w:val="20"/>
              </w:rPr>
            </w:pPr>
            <w:r>
              <w:rPr>
                <w:sz w:val="20"/>
                <w:szCs w:val="20"/>
              </w:rPr>
              <w:t xml:space="preserve">Significant increase in number of referrals to family support worker, ELSA session, ELKLAN and identification by staff. </w:t>
            </w:r>
          </w:p>
        </w:tc>
        <w:tc>
          <w:tcPr>
            <w:tcW w:w="7805" w:type="dxa"/>
            <w:shd w:val="clear" w:color="auto" w:fill="auto"/>
            <w:tcMar>
              <w:top w:w="0" w:type="dxa"/>
              <w:left w:w="10" w:type="dxa"/>
              <w:bottom w:w="0" w:type="dxa"/>
              <w:right w:w="10" w:type="dxa"/>
            </w:tcMar>
          </w:tcPr>
          <w:p w:rsidR="00CC3C19" w:rsidRDefault="00CC3C19">
            <w:pPr>
              <w:rPr>
                <w:sz w:val="20"/>
                <w:szCs w:val="20"/>
              </w:rPr>
            </w:pPr>
          </w:p>
        </w:tc>
      </w:tr>
      <w:tr w:rsidR="00CC3C19">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rPr>
                <w:color w:val="auto"/>
                <w:sz w:val="20"/>
                <w:szCs w:val="20"/>
              </w:rPr>
            </w:pPr>
            <w:r>
              <w:rPr>
                <w:color w:val="auto"/>
                <w:sz w:val="20"/>
                <w:szCs w:val="20"/>
              </w:rPr>
              <w:t>7.</w:t>
            </w:r>
          </w:p>
          <w:p w:rsidR="00CC3C19" w:rsidRDefault="00A435A8">
            <w:pPr>
              <w:pStyle w:val="TableRow"/>
              <w:rPr>
                <w:color w:val="auto"/>
                <w:sz w:val="20"/>
                <w:szCs w:val="20"/>
              </w:rPr>
            </w:pPr>
            <w:r>
              <w:rPr>
                <w:color w:val="auto"/>
                <w:sz w:val="20"/>
                <w:szCs w:val="20"/>
              </w:rPr>
              <w:t>Poverty, access to opportunity and aspiration</w:t>
            </w:r>
          </w:p>
        </w:tc>
        <w:tc>
          <w:tcPr>
            <w:tcW w:w="7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ind w:left="0"/>
            </w:pPr>
            <w:r>
              <w:rPr>
                <w:rFonts w:cs="Arial"/>
                <w:b/>
                <w:iCs/>
                <w:color w:val="auto"/>
                <w:sz w:val="20"/>
                <w:szCs w:val="20"/>
                <w:lang w:val="en-US"/>
              </w:rPr>
              <w:t xml:space="preserve">School Improvement Plan </w:t>
            </w:r>
            <w:r>
              <w:rPr>
                <w:b/>
                <w:sz w:val="20"/>
                <w:szCs w:val="20"/>
              </w:rPr>
              <w:t>Priorities 4</w:t>
            </w:r>
            <w:r>
              <w:rPr>
                <w:b/>
                <w:sz w:val="20"/>
                <w:szCs w:val="20"/>
              </w:rPr>
              <w:t xml:space="preserve"> and 5</w:t>
            </w:r>
          </w:p>
          <w:p w:rsidR="00CC3C19" w:rsidRDefault="00A435A8">
            <w:pPr>
              <w:pStyle w:val="TableRow"/>
              <w:ind w:left="0"/>
            </w:pPr>
            <w:r>
              <w:rPr>
                <w:sz w:val="20"/>
                <w:szCs w:val="20"/>
              </w:rPr>
              <w:t>Poverty proofing audit and working alongside Stockport Local Authority ‘Local Matters’ with Manchester University highlighted that poverty is a barrier to learning and aspiration for some children and families. Finance limitations can impact negativ</w:t>
            </w:r>
            <w:r>
              <w:rPr>
                <w:sz w:val="20"/>
                <w:szCs w:val="20"/>
              </w:rPr>
              <w:t xml:space="preserve">ely on children attending experiences and enrichment opportunities. Rising living costs anticipated to adversely affect families over coming year. </w:t>
            </w:r>
          </w:p>
        </w:tc>
        <w:tc>
          <w:tcPr>
            <w:tcW w:w="7805" w:type="dxa"/>
            <w:shd w:val="clear" w:color="auto" w:fill="auto"/>
            <w:tcMar>
              <w:top w:w="0" w:type="dxa"/>
              <w:left w:w="10" w:type="dxa"/>
              <w:bottom w:w="0" w:type="dxa"/>
              <w:right w:w="10" w:type="dxa"/>
            </w:tcMar>
          </w:tcPr>
          <w:p w:rsidR="00CC3C19" w:rsidRDefault="00CC3C19">
            <w:pPr>
              <w:suppressAutoHyphens w:val="0"/>
              <w:spacing w:before="60" w:after="120" w:line="240" w:lineRule="auto"/>
              <w:ind w:left="57" w:right="57"/>
              <w:rPr>
                <w:rFonts w:cs="Arial"/>
                <w:iCs/>
                <w:color w:val="auto"/>
                <w:sz w:val="20"/>
                <w:szCs w:val="20"/>
                <w:lang w:val="en-US"/>
              </w:rPr>
            </w:pPr>
          </w:p>
        </w:tc>
      </w:tr>
      <w:tr w:rsidR="00CC3C19">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rPr>
                <w:color w:val="auto"/>
                <w:sz w:val="20"/>
                <w:szCs w:val="20"/>
              </w:rPr>
            </w:pPr>
            <w:r>
              <w:rPr>
                <w:color w:val="auto"/>
                <w:sz w:val="20"/>
                <w:szCs w:val="20"/>
              </w:rPr>
              <w:t>8. Attendance</w:t>
            </w:r>
          </w:p>
        </w:tc>
        <w:tc>
          <w:tcPr>
            <w:tcW w:w="7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Our attendance data (summer 2023 for the whole school was 93.4% and for Pupil Premium cohort</w:t>
            </w:r>
            <w:r>
              <w:rPr>
                <w:sz w:val="20"/>
                <w:szCs w:val="20"/>
              </w:rPr>
              <w:t xml:space="preserve"> 94%. No gap but lower than target of &gt;95% for all pupils. Increasing numbers of families taking unauthorised, extended leave to visit families abroad. </w:t>
            </w:r>
          </w:p>
        </w:tc>
        <w:tc>
          <w:tcPr>
            <w:tcW w:w="7805" w:type="dxa"/>
            <w:shd w:val="clear" w:color="auto" w:fill="auto"/>
            <w:tcMar>
              <w:top w:w="0" w:type="dxa"/>
              <w:left w:w="10" w:type="dxa"/>
              <w:bottom w:w="0" w:type="dxa"/>
              <w:right w:w="10" w:type="dxa"/>
            </w:tcMar>
          </w:tcPr>
          <w:p w:rsidR="00CC3C19" w:rsidRDefault="00CC3C19">
            <w:pPr>
              <w:suppressAutoHyphens w:val="0"/>
              <w:spacing w:before="60" w:after="120" w:line="240" w:lineRule="auto"/>
              <w:ind w:left="57" w:right="57"/>
              <w:rPr>
                <w:rFonts w:cs="Arial"/>
                <w:iCs/>
                <w:color w:val="auto"/>
                <w:sz w:val="20"/>
                <w:szCs w:val="20"/>
                <w:lang w:val="en-US"/>
              </w:rPr>
            </w:pPr>
          </w:p>
        </w:tc>
      </w:tr>
    </w:tbl>
    <w:p w:rsidR="00CC3C19" w:rsidRDefault="00CC3C19">
      <w:pPr>
        <w:pStyle w:val="Heading2"/>
        <w:spacing w:before="600"/>
        <w:rPr>
          <w:sz w:val="24"/>
          <w:szCs w:val="20"/>
        </w:rPr>
      </w:pPr>
    </w:p>
    <w:p w:rsidR="00CC3C19" w:rsidRDefault="00A435A8">
      <w:pPr>
        <w:pStyle w:val="Heading2"/>
        <w:spacing w:before="600"/>
        <w:rPr>
          <w:sz w:val="24"/>
          <w:szCs w:val="20"/>
        </w:rPr>
      </w:pPr>
      <w:r>
        <w:rPr>
          <w:sz w:val="24"/>
          <w:szCs w:val="20"/>
        </w:rPr>
        <w:t xml:space="preserve">Intended outcomes </w:t>
      </w:r>
    </w:p>
    <w:p w:rsidR="00CC3C19" w:rsidRDefault="00A435A8">
      <w:r>
        <w:rPr>
          <w:color w:val="auto"/>
        </w:rPr>
        <w:t xml:space="preserve">This explains the outcomes we are aiming for </w:t>
      </w:r>
      <w:r>
        <w:rPr>
          <w:b/>
          <w:bCs/>
          <w:color w:val="auto"/>
        </w:rPr>
        <w:t xml:space="preserve">by the end of our current strategy </w:t>
      </w:r>
      <w:r>
        <w:rPr>
          <w:b/>
          <w:bCs/>
          <w:color w:val="auto"/>
        </w:rPr>
        <w:t>plan</w:t>
      </w:r>
      <w:r>
        <w:rPr>
          <w:color w:val="auto"/>
        </w:rPr>
        <w:t>, and how we will measure whether they have been achieved.</w:t>
      </w:r>
    </w:p>
    <w:tbl>
      <w:tblPr>
        <w:tblW w:w="5870" w:type="pct"/>
        <w:tblCellMar>
          <w:left w:w="10" w:type="dxa"/>
          <w:right w:w="10" w:type="dxa"/>
        </w:tblCellMar>
        <w:tblLook w:val="0000" w:firstRow="0" w:lastRow="0" w:firstColumn="0" w:lastColumn="0" w:noHBand="0" w:noVBand="0"/>
      </w:tblPr>
      <w:tblGrid>
        <w:gridCol w:w="2516"/>
        <w:gridCol w:w="7013"/>
        <w:gridCol w:w="1613"/>
      </w:tblGrid>
      <w:tr w:rsidR="00CC3C19">
        <w:tblPrEx>
          <w:tblCellMar>
            <w:top w:w="0" w:type="dxa"/>
            <w:bottom w:w="0" w:type="dxa"/>
          </w:tblCellMar>
        </w:tblPrEx>
        <w:tc>
          <w:tcPr>
            <w:tcW w:w="2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CC3C19" w:rsidRDefault="00A435A8">
            <w:pPr>
              <w:pStyle w:val="TableHeader"/>
              <w:jc w:val="left"/>
            </w:pPr>
            <w:r>
              <w:t>Intended outcome</w:t>
            </w:r>
          </w:p>
        </w:tc>
        <w:tc>
          <w:tcPr>
            <w:tcW w:w="70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CC3C19" w:rsidRDefault="00A435A8">
            <w:pPr>
              <w:pStyle w:val="TableHeader"/>
              <w:jc w:val="left"/>
            </w:pPr>
            <w:r>
              <w:t>Success criteria</w:t>
            </w:r>
          </w:p>
        </w:tc>
        <w:tc>
          <w:tcPr>
            <w:tcW w:w="1613" w:type="dxa"/>
            <w:shd w:val="clear" w:color="auto" w:fill="auto"/>
            <w:tcMar>
              <w:top w:w="0" w:type="dxa"/>
              <w:left w:w="10" w:type="dxa"/>
              <w:bottom w:w="0" w:type="dxa"/>
              <w:right w:w="10" w:type="dxa"/>
            </w:tcMar>
          </w:tcPr>
          <w:p w:rsidR="00CC3C19" w:rsidRDefault="00CC3C19">
            <w:pPr>
              <w:pStyle w:val="TableHeader"/>
              <w:jc w:val="left"/>
            </w:pPr>
          </w:p>
        </w:tc>
      </w:tr>
      <w:tr w:rsidR="00CC3C19">
        <w:tblPrEx>
          <w:tblCellMar>
            <w:top w:w="0" w:type="dxa"/>
            <w:bottom w:w="0" w:type="dxa"/>
          </w:tblCellMar>
        </w:tblPrEx>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ind w:left="0"/>
              <w:rPr>
                <w:rFonts w:cs="Calibri"/>
                <w:b/>
                <w:sz w:val="22"/>
                <w:szCs w:val="22"/>
              </w:rPr>
            </w:pPr>
            <w:r>
              <w:rPr>
                <w:rFonts w:cs="Calibri"/>
                <w:b/>
                <w:sz w:val="22"/>
                <w:szCs w:val="22"/>
              </w:rPr>
              <w:t>Challenges 1, 2, 3, 4, 5</w:t>
            </w:r>
          </w:p>
          <w:p w:rsidR="00CC3C19" w:rsidRDefault="00CC3C19">
            <w:pPr>
              <w:pStyle w:val="TableRow"/>
              <w:ind w:left="0"/>
              <w:rPr>
                <w:rFonts w:cs="Calibri"/>
                <w:b/>
                <w:sz w:val="22"/>
                <w:szCs w:val="22"/>
              </w:rPr>
            </w:pPr>
          </w:p>
          <w:p w:rsidR="00CC3C19" w:rsidRDefault="00A435A8">
            <w:pPr>
              <w:pStyle w:val="TableRow"/>
              <w:ind w:left="0"/>
            </w:pPr>
            <w:r>
              <w:rPr>
                <w:rFonts w:cs="Calibri"/>
                <w:b/>
                <w:sz w:val="22"/>
                <w:szCs w:val="22"/>
              </w:rPr>
              <w:t>Progress in language, Reading and phonics</w:t>
            </w:r>
          </w:p>
        </w:tc>
        <w:tc>
          <w:tcPr>
            <w:tcW w:w="7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numPr>
                <w:ilvl w:val="0"/>
                <w:numId w:val="41"/>
              </w:numPr>
            </w:pPr>
            <w:r>
              <w:rPr>
                <w:rStyle w:val="PlaceholderText"/>
                <w:color w:val="auto"/>
                <w:sz w:val="20"/>
                <w:szCs w:val="20"/>
              </w:rPr>
              <w:t xml:space="preserve">% of children achieving EXS and GDS in reading to meet or exceed national levels Summer </w:t>
            </w:r>
            <w:r>
              <w:rPr>
                <w:rStyle w:val="PlaceholderText"/>
                <w:color w:val="auto"/>
                <w:sz w:val="20"/>
                <w:szCs w:val="20"/>
              </w:rPr>
              <w:t>2024 at KS1 and KS2 show increasing % year on year to 2024/25 – school and external data.</w:t>
            </w:r>
          </w:p>
          <w:p w:rsidR="00CC3C19" w:rsidRDefault="00A435A8">
            <w:pPr>
              <w:pStyle w:val="TableRow"/>
              <w:numPr>
                <w:ilvl w:val="0"/>
                <w:numId w:val="41"/>
              </w:numPr>
            </w:pPr>
            <w:r>
              <w:rPr>
                <w:rStyle w:val="PlaceholderText"/>
                <w:color w:val="auto"/>
                <w:sz w:val="20"/>
                <w:szCs w:val="20"/>
              </w:rPr>
              <w:t>KS1 % of children to pass phonics screening check to meet / exceed national levels and 100% by retest in Year 2 to match prior school trends.</w:t>
            </w:r>
          </w:p>
          <w:p w:rsidR="00CC3C19" w:rsidRDefault="00A435A8">
            <w:pPr>
              <w:pStyle w:val="TableRow"/>
              <w:numPr>
                <w:ilvl w:val="0"/>
                <w:numId w:val="41"/>
              </w:numPr>
            </w:pPr>
            <w:r>
              <w:rPr>
                <w:rStyle w:val="PlaceholderText"/>
                <w:color w:val="auto"/>
                <w:sz w:val="20"/>
                <w:szCs w:val="20"/>
              </w:rPr>
              <w:t>Phonics screening result</w:t>
            </w:r>
            <w:r>
              <w:rPr>
                <w:rStyle w:val="PlaceholderText"/>
                <w:color w:val="auto"/>
                <w:sz w:val="20"/>
                <w:szCs w:val="20"/>
              </w:rPr>
              <w:t>s for disadvantaged pupils to be in line with peers and national standards. Long term impact of secure phonetic understanding seen in progress in writing and SPaG at KS2 and KS2.</w:t>
            </w:r>
          </w:p>
          <w:p w:rsidR="00CC3C19" w:rsidRDefault="00A435A8">
            <w:pPr>
              <w:pStyle w:val="TableRow"/>
              <w:numPr>
                <w:ilvl w:val="0"/>
                <w:numId w:val="41"/>
              </w:numPr>
            </w:pPr>
            <w:r>
              <w:rPr>
                <w:sz w:val="22"/>
              </w:rPr>
              <w:t xml:space="preserve">SSP continues to be delivered effectively </w:t>
            </w:r>
          </w:p>
          <w:p w:rsidR="00CC3C19" w:rsidRDefault="00A435A8">
            <w:pPr>
              <w:pStyle w:val="TableRow"/>
              <w:numPr>
                <w:ilvl w:val="0"/>
                <w:numId w:val="41"/>
              </w:numPr>
              <w:rPr>
                <w:sz w:val="20"/>
              </w:rPr>
            </w:pPr>
            <w:r>
              <w:rPr>
                <w:sz w:val="20"/>
              </w:rPr>
              <w:t>All children across the school con</w:t>
            </w:r>
            <w:r>
              <w:rPr>
                <w:sz w:val="20"/>
              </w:rPr>
              <w:t xml:space="preserve">tinue to be benchmarked against new reading scheme and progress tracked. </w:t>
            </w:r>
          </w:p>
          <w:p w:rsidR="00CC3C19" w:rsidRDefault="00A435A8">
            <w:pPr>
              <w:pStyle w:val="TableRow"/>
              <w:numPr>
                <w:ilvl w:val="0"/>
                <w:numId w:val="41"/>
              </w:numPr>
            </w:pPr>
            <w:r>
              <w:rPr>
                <w:sz w:val="20"/>
                <w:szCs w:val="20"/>
              </w:rPr>
              <w:t>NELI project EYFS t</w:t>
            </w:r>
            <w:r>
              <w:t xml:space="preserve">o be </w:t>
            </w:r>
            <w:r>
              <w:rPr>
                <w:sz w:val="20"/>
                <w:szCs w:val="20"/>
              </w:rPr>
              <w:t xml:space="preserve">fully embedded into curriculum beyond first year </w:t>
            </w:r>
            <w:r>
              <w:rPr>
                <w:sz w:val="20"/>
              </w:rPr>
              <w:t>of implementation. New staff trained to deliver this project.</w:t>
            </w:r>
          </w:p>
          <w:p w:rsidR="00CC3C19" w:rsidRDefault="00A435A8">
            <w:pPr>
              <w:pStyle w:val="TableRow"/>
              <w:numPr>
                <w:ilvl w:val="0"/>
                <w:numId w:val="41"/>
              </w:numPr>
            </w:pPr>
            <w:r>
              <w:rPr>
                <w:rStyle w:val="PlaceholderText"/>
                <w:color w:val="auto"/>
                <w:sz w:val="20"/>
                <w:szCs w:val="20"/>
              </w:rPr>
              <w:t>Increase communication and language skills inte</w:t>
            </w:r>
            <w:r>
              <w:rPr>
                <w:rStyle w:val="PlaceholderText"/>
                <w:color w:val="auto"/>
                <w:sz w:val="20"/>
                <w:szCs w:val="20"/>
              </w:rPr>
              <w:t xml:space="preserve">rvention in EYFS impacting on early reading and writing – S and L teacher continue to be employed 1 day per week </w:t>
            </w:r>
          </w:p>
          <w:p w:rsidR="00CC3C19" w:rsidRDefault="00A435A8">
            <w:pPr>
              <w:pStyle w:val="TableRow"/>
              <w:numPr>
                <w:ilvl w:val="0"/>
                <w:numId w:val="41"/>
              </w:numPr>
              <w:rPr>
                <w:sz w:val="20"/>
                <w:szCs w:val="20"/>
              </w:rPr>
            </w:pPr>
            <w:r>
              <w:rPr>
                <w:sz w:val="20"/>
                <w:szCs w:val="20"/>
              </w:rPr>
              <w:t xml:space="preserve">Evidence of consistent and high-quality teaching demonstrated during lesson observations, subject leader monitoring activities in delivery of </w:t>
            </w:r>
            <w:r>
              <w:rPr>
                <w:sz w:val="20"/>
                <w:szCs w:val="20"/>
              </w:rPr>
              <w:t xml:space="preserve">mastery teaching in phonics and reading. </w:t>
            </w:r>
          </w:p>
          <w:p w:rsidR="00CC3C19" w:rsidRDefault="00A435A8">
            <w:pPr>
              <w:pStyle w:val="TableRow"/>
              <w:numPr>
                <w:ilvl w:val="0"/>
                <w:numId w:val="41"/>
              </w:numPr>
              <w:rPr>
                <w:sz w:val="20"/>
                <w:szCs w:val="20"/>
              </w:rPr>
            </w:pPr>
            <w:r>
              <w:rPr>
                <w:sz w:val="20"/>
                <w:szCs w:val="20"/>
              </w:rPr>
              <w:t>Evidence core reading skills and approaches are embedded are sustained consistently across the curriculum at all key stages.</w:t>
            </w:r>
          </w:p>
          <w:p w:rsidR="00CC3C19" w:rsidRDefault="00A435A8">
            <w:pPr>
              <w:pStyle w:val="TableRow"/>
              <w:numPr>
                <w:ilvl w:val="0"/>
                <w:numId w:val="41"/>
              </w:numPr>
            </w:pPr>
            <w:r>
              <w:rPr>
                <w:sz w:val="20"/>
                <w:szCs w:val="20"/>
              </w:rPr>
              <w:t xml:space="preserve">Lesson sequences / observations demonstrate prior learning is activated with children to </w:t>
            </w:r>
            <w:r>
              <w:rPr>
                <w:sz w:val="20"/>
                <w:szCs w:val="20"/>
              </w:rPr>
              <w:t>support making connections in learning and teaching considers starting points for individuals as</w:t>
            </w:r>
            <w:r>
              <w:rPr>
                <w:sz w:val="22"/>
                <w:szCs w:val="22"/>
              </w:rPr>
              <w:t xml:space="preserve"> </w:t>
            </w:r>
            <w:r>
              <w:rPr>
                <w:sz w:val="20"/>
                <w:szCs w:val="20"/>
              </w:rPr>
              <w:t>well as ‘lost learning; during pandemic.</w:t>
            </w:r>
          </w:p>
          <w:p w:rsidR="00CC3C19" w:rsidRDefault="00A435A8">
            <w:pPr>
              <w:pStyle w:val="TableRow"/>
              <w:numPr>
                <w:ilvl w:val="0"/>
                <w:numId w:val="41"/>
              </w:numPr>
            </w:pPr>
            <w:r>
              <w:rPr>
                <w:rFonts w:cs="Arial"/>
                <w:color w:val="auto"/>
                <w:sz w:val="20"/>
                <w:szCs w:val="20"/>
              </w:rPr>
              <w:t xml:space="preserve">Significantly improved oral language among disadvantaged pupils. </w:t>
            </w:r>
            <w:r>
              <w:rPr>
                <w:color w:val="auto"/>
                <w:sz w:val="20"/>
                <w:szCs w:val="20"/>
              </w:rPr>
              <w:t xml:space="preserve">This is evident when triangulated with other sources </w:t>
            </w:r>
            <w:r>
              <w:rPr>
                <w:color w:val="auto"/>
                <w:sz w:val="20"/>
                <w:szCs w:val="20"/>
              </w:rPr>
              <w:t>of evidence, including engagement in lessons, book scrutiny and on-going formative assessment.</w:t>
            </w:r>
          </w:p>
          <w:p w:rsidR="00CC3C19" w:rsidRDefault="00A435A8">
            <w:pPr>
              <w:pStyle w:val="TableRow"/>
              <w:numPr>
                <w:ilvl w:val="0"/>
                <w:numId w:val="41"/>
              </w:numPr>
              <w:rPr>
                <w:sz w:val="20"/>
                <w:szCs w:val="20"/>
              </w:rPr>
            </w:pPr>
            <w:r>
              <w:rPr>
                <w:sz w:val="20"/>
                <w:szCs w:val="20"/>
              </w:rPr>
              <w:t>Recovery Action Plan detailing interventions written, monitored and evaluated termly by SMT / HT / Governors</w:t>
            </w:r>
          </w:p>
          <w:p w:rsidR="00CC3C19" w:rsidRDefault="00A435A8">
            <w:pPr>
              <w:pStyle w:val="NoSpacing"/>
              <w:numPr>
                <w:ilvl w:val="0"/>
                <w:numId w:val="41"/>
              </w:numPr>
              <w:suppressAutoHyphens w:val="0"/>
              <w:textAlignment w:val="auto"/>
              <w:rPr>
                <w:rFonts w:ascii="Arial" w:hAnsi="Arial" w:cs="Arial"/>
                <w:sz w:val="20"/>
                <w:szCs w:val="20"/>
              </w:rPr>
            </w:pPr>
            <w:r>
              <w:rPr>
                <w:rFonts w:ascii="Arial" w:hAnsi="Arial" w:cs="Arial"/>
                <w:sz w:val="20"/>
                <w:szCs w:val="20"/>
              </w:rPr>
              <w:t xml:space="preserve">All staff delivering phonics received up-to-date </w:t>
            </w:r>
            <w:r>
              <w:rPr>
                <w:rFonts w:ascii="Arial" w:hAnsi="Arial" w:cs="Arial"/>
                <w:sz w:val="20"/>
                <w:szCs w:val="20"/>
              </w:rPr>
              <w:t xml:space="preserve">training and CPD -         developing quality-first teaching September 2023 and during         academic year. </w:t>
            </w:r>
          </w:p>
          <w:p w:rsidR="00CC3C19" w:rsidRDefault="00A435A8">
            <w:pPr>
              <w:pStyle w:val="NoSpacing"/>
              <w:numPr>
                <w:ilvl w:val="0"/>
                <w:numId w:val="41"/>
              </w:numPr>
              <w:suppressAutoHyphens w:val="0"/>
              <w:textAlignment w:val="auto"/>
            </w:pPr>
            <w:r>
              <w:rPr>
                <w:rFonts w:ascii="Arial" w:hAnsi="Arial" w:cs="Arial"/>
                <w:sz w:val="20"/>
                <w:szCs w:val="20"/>
              </w:rPr>
              <w:t>Pupils not passing phonics test pass in Year 1 / 2 receive individual           support and recorded on RAP / SENCO intervention – personalised p</w:t>
            </w:r>
            <w:r>
              <w:rPr>
                <w:rFonts w:ascii="Arial" w:hAnsi="Arial" w:cs="Arial"/>
                <w:sz w:val="20"/>
                <w:szCs w:val="20"/>
              </w:rPr>
              <w:t xml:space="preserve">lanning for children in KS1 accessing phonics from different      starting points. </w:t>
            </w:r>
            <w:r>
              <w:rPr>
                <w:sz w:val="20"/>
                <w:szCs w:val="20"/>
              </w:rPr>
              <w:t xml:space="preserve"> </w:t>
            </w:r>
          </w:p>
          <w:p w:rsidR="00CC3C19" w:rsidRDefault="00A435A8">
            <w:pPr>
              <w:pStyle w:val="TableRow"/>
              <w:numPr>
                <w:ilvl w:val="0"/>
                <w:numId w:val="41"/>
              </w:numPr>
              <w:rPr>
                <w:rFonts w:cs="Arial"/>
                <w:sz w:val="20"/>
              </w:rPr>
            </w:pPr>
            <w:r>
              <w:rPr>
                <w:rFonts w:cs="Arial"/>
                <w:sz w:val="20"/>
              </w:rPr>
              <w:t>Increase engagement / enthusiasm / attainment in boys reading at KS2</w:t>
            </w:r>
          </w:p>
          <w:p w:rsidR="00CC3C19" w:rsidRDefault="00CC3C19">
            <w:pPr>
              <w:pStyle w:val="TableRow"/>
              <w:ind w:left="720"/>
              <w:rPr>
                <w:rFonts w:cs="Arial"/>
                <w:sz w:val="20"/>
              </w:rPr>
            </w:pPr>
          </w:p>
        </w:tc>
        <w:tc>
          <w:tcPr>
            <w:tcW w:w="1613" w:type="dxa"/>
            <w:shd w:val="clear" w:color="auto" w:fill="auto"/>
            <w:tcMar>
              <w:top w:w="0" w:type="dxa"/>
              <w:left w:w="10" w:type="dxa"/>
              <w:bottom w:w="0" w:type="dxa"/>
              <w:right w:w="10" w:type="dxa"/>
            </w:tcMar>
          </w:tcPr>
          <w:p w:rsidR="00CC3C19" w:rsidRDefault="00CC3C19">
            <w:pPr>
              <w:pStyle w:val="TableRow"/>
              <w:rPr>
                <w:color w:val="auto"/>
                <w:sz w:val="22"/>
                <w:szCs w:val="22"/>
              </w:rPr>
            </w:pPr>
          </w:p>
        </w:tc>
      </w:tr>
      <w:tr w:rsidR="00CC3C19">
        <w:tblPrEx>
          <w:tblCellMar>
            <w:top w:w="0" w:type="dxa"/>
            <w:bottom w:w="0" w:type="dxa"/>
          </w:tblCellMar>
        </w:tblPrEx>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rPr>
                <w:rFonts w:cs="Calibri"/>
                <w:b/>
                <w:sz w:val="22"/>
                <w:szCs w:val="22"/>
              </w:rPr>
            </w:pPr>
            <w:r>
              <w:rPr>
                <w:rFonts w:cs="Calibri"/>
                <w:b/>
                <w:sz w:val="22"/>
                <w:szCs w:val="22"/>
              </w:rPr>
              <w:lastRenderedPageBreak/>
              <w:t>Challenges 2, 3, 4, 5</w:t>
            </w:r>
          </w:p>
          <w:p w:rsidR="00CC3C19" w:rsidRDefault="00A435A8">
            <w:pPr>
              <w:pStyle w:val="TableRow"/>
              <w:rPr>
                <w:rFonts w:cs="Calibri"/>
                <w:b/>
                <w:sz w:val="22"/>
                <w:szCs w:val="22"/>
              </w:rPr>
            </w:pPr>
            <w:r>
              <w:rPr>
                <w:rFonts w:cs="Calibri"/>
                <w:b/>
                <w:sz w:val="22"/>
                <w:szCs w:val="22"/>
              </w:rPr>
              <w:t>Progress in Writing</w:t>
            </w:r>
          </w:p>
        </w:tc>
        <w:tc>
          <w:tcPr>
            <w:tcW w:w="7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numPr>
                <w:ilvl w:val="0"/>
                <w:numId w:val="42"/>
              </w:numPr>
            </w:pPr>
            <w:r>
              <w:rPr>
                <w:rStyle w:val="PlaceholderText"/>
                <w:color w:val="auto"/>
                <w:sz w:val="20"/>
                <w:szCs w:val="20"/>
              </w:rPr>
              <w:t xml:space="preserve">% of disadvantaged children achieving EXS and GDS in </w:t>
            </w:r>
            <w:r>
              <w:rPr>
                <w:rStyle w:val="PlaceholderText"/>
                <w:color w:val="auto"/>
                <w:sz w:val="20"/>
                <w:szCs w:val="20"/>
              </w:rPr>
              <w:t xml:space="preserve">writing to meet or exceed national levels Summer 2022 (and subsequent years 2023 – 25) at KS1 and KS2. Gap to be closed in school between disadvantaged and non-disadvantaged. </w:t>
            </w:r>
          </w:p>
          <w:p w:rsidR="00CC3C19" w:rsidRDefault="00A435A8">
            <w:pPr>
              <w:pStyle w:val="TableRow"/>
              <w:numPr>
                <w:ilvl w:val="0"/>
                <w:numId w:val="42"/>
              </w:numPr>
            </w:pPr>
            <w:r>
              <w:rPr>
                <w:rStyle w:val="PlaceholderText"/>
                <w:color w:val="auto"/>
                <w:sz w:val="20"/>
                <w:szCs w:val="20"/>
              </w:rPr>
              <w:t>Monitoring to show increase in Spelling Shed homework completion and evidence of</w:t>
            </w:r>
            <w:r>
              <w:rPr>
                <w:rStyle w:val="PlaceholderText"/>
                <w:color w:val="auto"/>
                <w:sz w:val="20"/>
                <w:szCs w:val="20"/>
              </w:rPr>
              <w:t xml:space="preserve"> age-appropriate spellings being embedded within writing.</w:t>
            </w:r>
          </w:p>
          <w:p w:rsidR="00CC3C19" w:rsidRDefault="00A435A8">
            <w:pPr>
              <w:pStyle w:val="TableRow"/>
              <w:numPr>
                <w:ilvl w:val="0"/>
                <w:numId w:val="42"/>
              </w:numPr>
              <w:rPr>
                <w:color w:val="auto"/>
                <w:sz w:val="20"/>
                <w:szCs w:val="20"/>
              </w:rPr>
            </w:pPr>
            <w:r>
              <w:rPr>
                <w:color w:val="auto"/>
                <w:sz w:val="20"/>
                <w:szCs w:val="20"/>
              </w:rPr>
              <w:t>Recovery Action Plan written, monitored and evaluated termly by SMT / HT / Governors</w:t>
            </w:r>
          </w:p>
          <w:p w:rsidR="00CC3C19" w:rsidRDefault="00A435A8">
            <w:pPr>
              <w:pStyle w:val="TableRow"/>
              <w:numPr>
                <w:ilvl w:val="0"/>
                <w:numId w:val="42"/>
              </w:numPr>
              <w:rPr>
                <w:sz w:val="20"/>
                <w:szCs w:val="20"/>
              </w:rPr>
            </w:pPr>
            <w:r>
              <w:rPr>
                <w:sz w:val="20"/>
                <w:szCs w:val="20"/>
              </w:rPr>
              <w:t>Ensuring consistency and high-quality teaching in approach to the delivery of ‘Talk 4 Writing’ approach and embed</w:t>
            </w:r>
            <w:r>
              <w:rPr>
                <w:sz w:val="20"/>
                <w:szCs w:val="20"/>
              </w:rPr>
              <w:t>ding spelling, punctuation and grammar in learning sequence and filling gaps in learning within weekly / termly planning sequences.</w:t>
            </w:r>
          </w:p>
          <w:p w:rsidR="00CC3C19" w:rsidRDefault="00A435A8">
            <w:pPr>
              <w:pStyle w:val="TableRow"/>
              <w:numPr>
                <w:ilvl w:val="0"/>
                <w:numId w:val="42"/>
              </w:numPr>
            </w:pPr>
            <w:r>
              <w:rPr>
                <w:rStyle w:val="PlaceholderText"/>
                <w:color w:val="auto"/>
                <w:sz w:val="20"/>
                <w:szCs w:val="20"/>
              </w:rPr>
              <w:t>Implementation of targeted catch-up support across KS1 / 2 to increase the % of pupils achieving the EXS and GDS standard at</w:t>
            </w:r>
            <w:r>
              <w:rPr>
                <w:rStyle w:val="PlaceholderText"/>
                <w:color w:val="auto"/>
                <w:sz w:val="20"/>
                <w:szCs w:val="20"/>
              </w:rPr>
              <w:t xml:space="preserve"> KS2 and </w:t>
            </w:r>
            <w:r>
              <w:rPr>
                <w:rStyle w:val="PlaceholderText"/>
                <w:color w:val="0D0D0D"/>
                <w:sz w:val="20"/>
                <w:szCs w:val="20"/>
              </w:rPr>
              <w:t>a</w:t>
            </w:r>
            <w:r>
              <w:rPr>
                <w:rFonts w:cs="Calibri"/>
                <w:sz w:val="20"/>
                <w:szCs w:val="20"/>
              </w:rPr>
              <w:t>ny gaps in GDS attainment and progress rates between PP eligible and Non-PP eligible to close</w:t>
            </w:r>
          </w:p>
          <w:p w:rsidR="00CC3C19" w:rsidRDefault="00A435A8">
            <w:pPr>
              <w:pStyle w:val="ListParagraph"/>
              <w:numPr>
                <w:ilvl w:val="0"/>
                <w:numId w:val="42"/>
              </w:numPr>
              <w:rPr>
                <w:sz w:val="20"/>
                <w:szCs w:val="20"/>
              </w:rPr>
            </w:pPr>
            <w:r>
              <w:rPr>
                <w:sz w:val="20"/>
                <w:szCs w:val="20"/>
              </w:rPr>
              <w:t>Subject monitoring activities evidence whole class teaching strategies and interventions are delivered in consistent ways and monitored / evaluated robu</w:t>
            </w:r>
            <w:r>
              <w:rPr>
                <w:sz w:val="20"/>
                <w:szCs w:val="20"/>
              </w:rPr>
              <w:t xml:space="preserve">stly for impact. Ensure writing opportunities are planned for across the curriculum. </w:t>
            </w:r>
          </w:p>
        </w:tc>
        <w:tc>
          <w:tcPr>
            <w:tcW w:w="1613" w:type="dxa"/>
            <w:shd w:val="clear" w:color="auto" w:fill="auto"/>
            <w:tcMar>
              <w:top w:w="0" w:type="dxa"/>
              <w:left w:w="10" w:type="dxa"/>
              <w:bottom w:w="0" w:type="dxa"/>
              <w:right w:w="10" w:type="dxa"/>
            </w:tcMar>
          </w:tcPr>
          <w:p w:rsidR="00CC3C19" w:rsidRDefault="00CC3C19">
            <w:pPr>
              <w:pStyle w:val="TableRow"/>
              <w:rPr>
                <w:color w:val="auto"/>
                <w:sz w:val="22"/>
                <w:szCs w:val="22"/>
              </w:rPr>
            </w:pPr>
          </w:p>
        </w:tc>
      </w:tr>
      <w:tr w:rsidR="00CC3C19">
        <w:tblPrEx>
          <w:tblCellMar>
            <w:top w:w="0" w:type="dxa"/>
            <w:bottom w:w="0" w:type="dxa"/>
          </w:tblCellMar>
        </w:tblPrEx>
        <w:trPr>
          <w:trHeight w:val="3676"/>
        </w:trPr>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rPr>
                <w:rFonts w:cs="Calibri"/>
                <w:b/>
                <w:sz w:val="22"/>
                <w:szCs w:val="22"/>
              </w:rPr>
            </w:pPr>
            <w:r>
              <w:rPr>
                <w:rFonts w:cs="Calibri"/>
                <w:b/>
                <w:sz w:val="22"/>
                <w:szCs w:val="22"/>
              </w:rPr>
              <w:t>Challenges 2, 3, 4, 5</w:t>
            </w:r>
          </w:p>
          <w:p w:rsidR="00CC3C19" w:rsidRDefault="00CC3C19">
            <w:pPr>
              <w:pStyle w:val="TableRow"/>
              <w:rPr>
                <w:rFonts w:cs="Calibri"/>
                <w:b/>
                <w:sz w:val="22"/>
                <w:szCs w:val="22"/>
              </w:rPr>
            </w:pPr>
          </w:p>
          <w:p w:rsidR="00CC3C19" w:rsidRDefault="00A435A8">
            <w:pPr>
              <w:pStyle w:val="TableRow"/>
            </w:pPr>
            <w:r>
              <w:rPr>
                <w:rFonts w:cs="Calibri"/>
                <w:b/>
                <w:sz w:val="22"/>
                <w:szCs w:val="22"/>
              </w:rPr>
              <w:t>Progress in Mathematics</w:t>
            </w:r>
          </w:p>
        </w:tc>
        <w:tc>
          <w:tcPr>
            <w:tcW w:w="7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numPr>
                <w:ilvl w:val="0"/>
                <w:numId w:val="42"/>
              </w:numPr>
            </w:pPr>
            <w:r>
              <w:rPr>
                <w:rStyle w:val="PlaceholderText"/>
                <w:color w:val="auto"/>
                <w:sz w:val="20"/>
                <w:szCs w:val="20"/>
              </w:rPr>
              <w:t>% of children achieving EXS+ in maths to meet or exceed national levels Summer 202 (and in subsequent years 2023-25) at K</w:t>
            </w:r>
            <w:r>
              <w:rPr>
                <w:rStyle w:val="PlaceholderText"/>
                <w:color w:val="auto"/>
                <w:sz w:val="20"/>
                <w:szCs w:val="20"/>
              </w:rPr>
              <w:t xml:space="preserve">S1 and KS2. Gap to be closed in school between disadvantaged and non-disadvantaged. </w:t>
            </w:r>
          </w:p>
          <w:p w:rsidR="00CC3C19" w:rsidRDefault="00A435A8">
            <w:pPr>
              <w:pStyle w:val="TableRow"/>
              <w:numPr>
                <w:ilvl w:val="0"/>
                <w:numId w:val="42"/>
              </w:numPr>
            </w:pPr>
            <w:r>
              <w:rPr>
                <w:rStyle w:val="PlaceholderText"/>
                <w:color w:val="auto"/>
                <w:sz w:val="20"/>
                <w:szCs w:val="20"/>
              </w:rPr>
              <w:t>Overall % of children achieving GDS in maths by end of KS2 to show sustained increase over time (school internal and external data) and meet or exceed national figures.</w:t>
            </w:r>
          </w:p>
          <w:p w:rsidR="00CC3C19" w:rsidRDefault="00A435A8">
            <w:pPr>
              <w:pStyle w:val="TableRow"/>
              <w:numPr>
                <w:ilvl w:val="0"/>
                <w:numId w:val="42"/>
              </w:numPr>
            </w:pPr>
            <w:r>
              <w:rPr>
                <w:rStyle w:val="PlaceholderText"/>
                <w:color w:val="auto"/>
                <w:sz w:val="20"/>
                <w:szCs w:val="20"/>
              </w:rPr>
              <w:t xml:space="preserve">Targeted work planned, implemented and reviewed across KS1 / 2 to increase the % of all pupils achieving the EXS+ standard. Data to show </w:t>
            </w:r>
            <w:r>
              <w:rPr>
                <w:rFonts w:cs="Calibri"/>
                <w:sz w:val="20"/>
                <w:szCs w:val="20"/>
              </w:rPr>
              <w:t>gaps in attainment and progress rates between PP eligible and Non-PP eligible to close.</w:t>
            </w:r>
          </w:p>
          <w:p w:rsidR="00CC3C19" w:rsidRDefault="00A435A8">
            <w:pPr>
              <w:pStyle w:val="TableRow"/>
              <w:numPr>
                <w:ilvl w:val="0"/>
                <w:numId w:val="42"/>
              </w:numPr>
            </w:pPr>
            <w:r>
              <w:rPr>
                <w:rFonts w:cs="Calibri"/>
                <w:sz w:val="20"/>
                <w:szCs w:val="20"/>
              </w:rPr>
              <w:t>To ensure high ‘quality first t</w:t>
            </w:r>
            <w:r>
              <w:rPr>
                <w:rFonts w:cs="Calibri"/>
                <w:sz w:val="20"/>
                <w:szCs w:val="20"/>
              </w:rPr>
              <w:t xml:space="preserve">eaching’ in maths continues be a focus for internal and external CPD for teachers and teaching assistants and is </w:t>
            </w:r>
            <w:r>
              <w:rPr>
                <w:rStyle w:val="PlaceholderText"/>
                <w:color w:val="auto"/>
                <w:sz w:val="20"/>
                <w:szCs w:val="20"/>
              </w:rPr>
              <w:t>consistent throughout the school.</w:t>
            </w:r>
          </w:p>
          <w:p w:rsidR="00CC3C19" w:rsidRDefault="00A435A8">
            <w:pPr>
              <w:pStyle w:val="TableRow"/>
              <w:numPr>
                <w:ilvl w:val="0"/>
                <w:numId w:val="42"/>
              </w:numPr>
              <w:rPr>
                <w:sz w:val="20"/>
                <w:szCs w:val="20"/>
              </w:rPr>
            </w:pPr>
            <w:r>
              <w:rPr>
                <w:sz w:val="20"/>
                <w:szCs w:val="20"/>
              </w:rPr>
              <w:t>Children in Y2 / 6 to be offered ‘booster session’ to ensure any gaps in understanding are closed.</w:t>
            </w:r>
          </w:p>
          <w:p w:rsidR="00CC3C19" w:rsidRDefault="00A435A8">
            <w:pPr>
              <w:pStyle w:val="TableRow"/>
              <w:numPr>
                <w:ilvl w:val="0"/>
                <w:numId w:val="42"/>
              </w:numPr>
            </w:pPr>
            <w:r>
              <w:rPr>
                <w:rStyle w:val="PlaceholderText"/>
                <w:color w:val="auto"/>
                <w:sz w:val="20"/>
                <w:szCs w:val="20"/>
              </w:rPr>
              <w:t>Monitoring</w:t>
            </w:r>
            <w:r>
              <w:rPr>
                <w:rStyle w:val="PlaceholderText"/>
                <w:color w:val="auto"/>
                <w:sz w:val="20"/>
                <w:szCs w:val="20"/>
              </w:rPr>
              <w:t xml:space="preserve"> shows implementation of evidence-based whole class teaching strategies and interventions are delivered in consistent ways and monitored / evaluated robustly for impact.</w:t>
            </w:r>
          </w:p>
          <w:p w:rsidR="00CC3C19" w:rsidRDefault="00A435A8">
            <w:pPr>
              <w:pStyle w:val="TableRow"/>
              <w:numPr>
                <w:ilvl w:val="0"/>
                <w:numId w:val="42"/>
              </w:numPr>
              <w:rPr>
                <w:rFonts w:cs="Arial"/>
                <w:sz w:val="20"/>
              </w:rPr>
            </w:pPr>
            <w:r>
              <w:rPr>
                <w:rFonts w:cs="Arial"/>
                <w:sz w:val="20"/>
              </w:rPr>
              <w:t>continue to target pupils working below age-related expectations</w:t>
            </w:r>
          </w:p>
          <w:p w:rsidR="00CC3C19" w:rsidRDefault="00A435A8">
            <w:pPr>
              <w:pStyle w:val="TableRow"/>
              <w:numPr>
                <w:ilvl w:val="0"/>
                <w:numId w:val="42"/>
              </w:numPr>
              <w:rPr>
                <w:rFonts w:cs="Arial"/>
                <w:sz w:val="20"/>
              </w:rPr>
            </w:pPr>
            <w:r>
              <w:rPr>
                <w:rFonts w:cs="Arial"/>
                <w:sz w:val="20"/>
              </w:rPr>
              <w:t>non-FSM eligible didn</w:t>
            </w:r>
            <w:r>
              <w:rPr>
                <w:rFonts w:cs="Arial"/>
                <w:sz w:val="20"/>
              </w:rPr>
              <w:t xml:space="preserve">’t progress as rapidly from KS1 into KS2. Look at historically – where have they been GDS. How address this more / track/ opportunity. </w:t>
            </w:r>
          </w:p>
          <w:p w:rsidR="00CC3C19" w:rsidRDefault="00A435A8">
            <w:pPr>
              <w:pStyle w:val="TableRow"/>
              <w:numPr>
                <w:ilvl w:val="0"/>
                <w:numId w:val="42"/>
              </w:numPr>
              <w:rPr>
                <w:rFonts w:cs="Arial"/>
                <w:sz w:val="20"/>
              </w:rPr>
            </w:pPr>
            <w:r>
              <w:rPr>
                <w:rFonts w:cs="Arial"/>
                <w:sz w:val="20"/>
              </w:rPr>
              <w:t>Increase memory and retention strategies embedded into lessons supporting children to make more rapid progress</w:t>
            </w:r>
          </w:p>
          <w:p w:rsidR="00CC3C19" w:rsidRDefault="00A435A8">
            <w:pPr>
              <w:pStyle w:val="TableRow"/>
              <w:numPr>
                <w:ilvl w:val="0"/>
                <w:numId w:val="42"/>
              </w:numPr>
            </w:pPr>
            <w:r>
              <w:rPr>
                <w:rFonts w:cs="Arial"/>
                <w:sz w:val="20"/>
              </w:rPr>
              <w:t xml:space="preserve">Increase </w:t>
            </w:r>
            <w:r>
              <w:rPr>
                <w:rFonts w:cs="Arial"/>
                <w:sz w:val="20"/>
              </w:rPr>
              <w:t xml:space="preserve">attainment and engagement for KS2 Girls in maths and close gaps in maths disadvantaged cohort / non-disadvantaged </w:t>
            </w:r>
          </w:p>
        </w:tc>
        <w:tc>
          <w:tcPr>
            <w:tcW w:w="1613" w:type="dxa"/>
            <w:shd w:val="clear" w:color="auto" w:fill="auto"/>
            <w:tcMar>
              <w:top w:w="0" w:type="dxa"/>
              <w:left w:w="10" w:type="dxa"/>
              <w:bottom w:w="0" w:type="dxa"/>
              <w:right w:w="10" w:type="dxa"/>
            </w:tcMar>
          </w:tcPr>
          <w:p w:rsidR="00CC3C19" w:rsidRDefault="00CC3C19">
            <w:pPr>
              <w:pStyle w:val="TableRow"/>
              <w:rPr>
                <w:sz w:val="22"/>
                <w:szCs w:val="22"/>
              </w:rPr>
            </w:pPr>
          </w:p>
        </w:tc>
      </w:tr>
      <w:tr w:rsidR="00CC3C19">
        <w:tblPrEx>
          <w:tblCellMar>
            <w:top w:w="0" w:type="dxa"/>
            <w:bottom w:w="0" w:type="dxa"/>
          </w:tblCellMar>
        </w:tblPrEx>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rPr>
                <w:rFonts w:cs="Arial"/>
                <w:b/>
                <w:color w:val="auto"/>
                <w:sz w:val="20"/>
                <w:szCs w:val="20"/>
              </w:rPr>
            </w:pPr>
            <w:r>
              <w:rPr>
                <w:rFonts w:cs="Arial"/>
                <w:b/>
                <w:color w:val="auto"/>
                <w:sz w:val="20"/>
                <w:szCs w:val="20"/>
              </w:rPr>
              <w:t>Challenges 6 and 7</w:t>
            </w:r>
          </w:p>
          <w:p w:rsidR="00CC3C19" w:rsidRDefault="00A435A8">
            <w:pPr>
              <w:pStyle w:val="TableRow"/>
              <w:rPr>
                <w:rFonts w:cs="Arial"/>
                <w:color w:val="auto"/>
                <w:sz w:val="20"/>
                <w:szCs w:val="20"/>
              </w:rPr>
            </w:pPr>
            <w:r>
              <w:rPr>
                <w:rFonts w:cs="Arial"/>
                <w:color w:val="auto"/>
                <w:sz w:val="20"/>
                <w:szCs w:val="20"/>
              </w:rPr>
              <w:t xml:space="preserve">To achieve and sustain high levels of wellbeing for all pupils in our school, particularly our </w:t>
            </w:r>
            <w:r>
              <w:rPr>
                <w:rFonts w:cs="Arial"/>
                <w:color w:val="auto"/>
                <w:sz w:val="20"/>
                <w:szCs w:val="20"/>
              </w:rPr>
              <w:lastRenderedPageBreak/>
              <w:t xml:space="preserve">disadvantaged pupils and </w:t>
            </w:r>
            <w:r>
              <w:rPr>
                <w:rFonts w:cs="Arial"/>
                <w:color w:val="auto"/>
                <w:sz w:val="20"/>
                <w:szCs w:val="20"/>
              </w:rPr>
              <w:t xml:space="preserve">ensure poverty is not a barrier to accessing opportunities or learning </w:t>
            </w:r>
          </w:p>
          <w:p w:rsidR="00CC3C19" w:rsidRDefault="00CC3C19">
            <w:pPr>
              <w:pStyle w:val="TableRow"/>
              <w:rPr>
                <w:sz w:val="20"/>
                <w:szCs w:val="20"/>
              </w:rPr>
            </w:pPr>
          </w:p>
        </w:tc>
        <w:tc>
          <w:tcPr>
            <w:tcW w:w="7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numPr>
                <w:ilvl w:val="0"/>
                <w:numId w:val="43"/>
              </w:numPr>
            </w:pPr>
            <w:r>
              <w:rPr>
                <w:rStyle w:val="PlaceholderText"/>
                <w:color w:val="auto"/>
                <w:sz w:val="20"/>
                <w:szCs w:val="20"/>
              </w:rPr>
              <w:lastRenderedPageBreak/>
              <w:t xml:space="preserve">Full programme of experiences and visitors planned for all pupils in different curriculum areas. Ensure these provide opportunities to improve language, imagination, communication as </w:t>
            </w:r>
            <w:r>
              <w:rPr>
                <w:rStyle w:val="PlaceholderText"/>
                <w:color w:val="auto"/>
                <w:sz w:val="20"/>
                <w:szCs w:val="20"/>
              </w:rPr>
              <w:t>well as impacting positively on children’s social and emotional wellbeing.</w:t>
            </w:r>
          </w:p>
          <w:p w:rsidR="00CC3C19" w:rsidRDefault="00A435A8">
            <w:pPr>
              <w:pStyle w:val="ListParagraph"/>
              <w:numPr>
                <w:ilvl w:val="0"/>
                <w:numId w:val="43"/>
              </w:numPr>
              <w:suppressAutoHyphens w:val="0"/>
              <w:spacing w:before="60" w:after="60" w:line="240" w:lineRule="auto"/>
              <w:ind w:right="57"/>
              <w:rPr>
                <w:rFonts w:cs="Arial"/>
                <w:color w:val="auto"/>
                <w:sz w:val="20"/>
                <w:szCs w:val="20"/>
              </w:rPr>
            </w:pPr>
            <w:r>
              <w:rPr>
                <w:rFonts w:cs="Arial"/>
                <w:color w:val="auto"/>
                <w:sz w:val="20"/>
                <w:szCs w:val="20"/>
              </w:rPr>
              <w:lastRenderedPageBreak/>
              <w:t>Sustained high levels of wellbeing from 2023/25 demonstrated by: qualitative data from student voice, student and parent surveys and teacher observations</w:t>
            </w:r>
          </w:p>
          <w:p w:rsidR="00CC3C19" w:rsidRDefault="00A435A8">
            <w:pPr>
              <w:pStyle w:val="ListParagraph"/>
              <w:numPr>
                <w:ilvl w:val="0"/>
                <w:numId w:val="43"/>
              </w:numPr>
              <w:suppressAutoHyphens w:val="0"/>
              <w:spacing w:before="60" w:after="60" w:line="240" w:lineRule="auto"/>
              <w:ind w:right="57"/>
              <w:rPr>
                <w:rFonts w:cs="Arial"/>
                <w:color w:val="auto"/>
                <w:sz w:val="20"/>
                <w:szCs w:val="20"/>
              </w:rPr>
            </w:pPr>
            <w:r>
              <w:rPr>
                <w:rFonts w:cs="Arial"/>
                <w:color w:val="auto"/>
                <w:sz w:val="20"/>
                <w:szCs w:val="20"/>
              </w:rPr>
              <w:t>Monitoring and records to s</w:t>
            </w:r>
            <w:r>
              <w:rPr>
                <w:rFonts w:cs="Arial"/>
                <w:color w:val="auto"/>
                <w:sz w:val="20"/>
                <w:szCs w:val="20"/>
              </w:rPr>
              <w:t xml:space="preserve">how a significant increase in participation in enrichment activities, particularly among disadvantaged pupils    </w:t>
            </w:r>
          </w:p>
        </w:tc>
        <w:tc>
          <w:tcPr>
            <w:tcW w:w="1613" w:type="dxa"/>
            <w:shd w:val="clear" w:color="auto" w:fill="auto"/>
            <w:tcMar>
              <w:top w:w="0" w:type="dxa"/>
              <w:left w:w="10" w:type="dxa"/>
              <w:bottom w:w="0" w:type="dxa"/>
              <w:right w:w="10" w:type="dxa"/>
            </w:tcMar>
          </w:tcPr>
          <w:p w:rsidR="00CC3C19" w:rsidRDefault="00CC3C19">
            <w:pPr>
              <w:pStyle w:val="TableRow"/>
            </w:pPr>
          </w:p>
        </w:tc>
      </w:tr>
      <w:tr w:rsidR="00CC3C19">
        <w:tblPrEx>
          <w:tblCellMar>
            <w:top w:w="0" w:type="dxa"/>
            <w:bottom w:w="0" w:type="dxa"/>
          </w:tblCellMar>
        </w:tblPrEx>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ind w:left="0"/>
              <w:rPr>
                <w:b/>
                <w:sz w:val="20"/>
                <w:szCs w:val="20"/>
              </w:rPr>
            </w:pPr>
            <w:r>
              <w:rPr>
                <w:b/>
                <w:sz w:val="20"/>
                <w:szCs w:val="20"/>
              </w:rPr>
              <w:t xml:space="preserve">Challenge 5 </w:t>
            </w:r>
          </w:p>
          <w:p w:rsidR="00CC3C19" w:rsidRDefault="00A435A8">
            <w:pPr>
              <w:pStyle w:val="TableRow"/>
            </w:pPr>
            <w:r>
              <w:rPr>
                <w:sz w:val="20"/>
                <w:szCs w:val="20"/>
              </w:rPr>
              <w:t>To support children with SEND to ensure they make good and measurable progress within current year groups and have effective tr</w:t>
            </w:r>
            <w:r>
              <w:rPr>
                <w:sz w:val="20"/>
                <w:szCs w:val="20"/>
              </w:rPr>
              <w:t xml:space="preserve">ansitions </w:t>
            </w:r>
          </w:p>
        </w:tc>
        <w:tc>
          <w:tcPr>
            <w:tcW w:w="7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ListParagraph"/>
              <w:numPr>
                <w:ilvl w:val="0"/>
                <w:numId w:val="44"/>
              </w:numPr>
              <w:suppressAutoHyphens w:val="0"/>
              <w:spacing w:before="60" w:line="240" w:lineRule="auto"/>
              <w:ind w:right="57"/>
              <w:rPr>
                <w:rFonts w:eastAsia="Arial" w:cs="Arial"/>
                <w:sz w:val="20"/>
                <w:szCs w:val="16"/>
              </w:rPr>
            </w:pPr>
            <w:r>
              <w:rPr>
                <w:rFonts w:eastAsia="Arial" w:cs="Arial"/>
                <w:sz w:val="20"/>
                <w:szCs w:val="16"/>
              </w:rPr>
              <w:t>Develop staff knowledge and understanding of children with SEND to ensure personalised provision and adaptive teaching is in place so that children with SEND make good and measurable progress within current year groups.</w:t>
            </w:r>
          </w:p>
          <w:p w:rsidR="00CC3C19" w:rsidRDefault="00A435A8">
            <w:pPr>
              <w:pStyle w:val="ListParagraph"/>
              <w:numPr>
                <w:ilvl w:val="0"/>
                <w:numId w:val="44"/>
              </w:numPr>
            </w:pPr>
            <w:r>
              <w:rPr>
                <w:rFonts w:eastAsia="Arial" w:cs="Arial"/>
                <w:sz w:val="20"/>
                <w:szCs w:val="16"/>
              </w:rPr>
              <w:t xml:space="preserve">Children with SEND </w:t>
            </w:r>
            <w:r>
              <w:rPr>
                <w:rFonts w:eastAsia="Arial" w:cs="Arial"/>
                <w:sz w:val="20"/>
                <w:szCs w:val="16"/>
              </w:rPr>
              <w:t>transition to the next stage of learning including high school having made positive relationships, developing independence, are able to set high aspirations for themselves and are making good progress.</w:t>
            </w:r>
          </w:p>
        </w:tc>
        <w:tc>
          <w:tcPr>
            <w:tcW w:w="1613" w:type="dxa"/>
            <w:shd w:val="clear" w:color="auto" w:fill="auto"/>
            <w:tcMar>
              <w:top w:w="0" w:type="dxa"/>
              <w:left w:w="10" w:type="dxa"/>
              <w:bottom w:w="0" w:type="dxa"/>
              <w:right w:w="10" w:type="dxa"/>
            </w:tcMar>
          </w:tcPr>
          <w:p w:rsidR="00CC3C19" w:rsidRDefault="00CC3C19">
            <w:pPr>
              <w:pStyle w:val="TableRow"/>
            </w:pPr>
          </w:p>
        </w:tc>
      </w:tr>
      <w:tr w:rsidR="00CC3C19">
        <w:tblPrEx>
          <w:tblCellMar>
            <w:top w:w="0" w:type="dxa"/>
            <w:bottom w:w="0" w:type="dxa"/>
          </w:tblCellMar>
        </w:tblPrEx>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rPr>
                <w:rFonts w:cs="Arial"/>
                <w:b/>
                <w:color w:val="auto"/>
                <w:sz w:val="20"/>
                <w:szCs w:val="20"/>
              </w:rPr>
            </w:pPr>
            <w:r>
              <w:rPr>
                <w:rFonts w:cs="Arial"/>
                <w:b/>
                <w:color w:val="auto"/>
                <w:sz w:val="20"/>
                <w:szCs w:val="20"/>
              </w:rPr>
              <w:t>Challenge 8</w:t>
            </w:r>
          </w:p>
          <w:p w:rsidR="00CC3C19" w:rsidRDefault="00A435A8">
            <w:pPr>
              <w:pStyle w:val="TableRow"/>
              <w:rPr>
                <w:rFonts w:cs="Arial"/>
                <w:color w:val="auto"/>
                <w:sz w:val="20"/>
                <w:szCs w:val="20"/>
              </w:rPr>
            </w:pPr>
            <w:r>
              <w:rPr>
                <w:rFonts w:cs="Arial"/>
                <w:color w:val="auto"/>
                <w:sz w:val="20"/>
                <w:szCs w:val="20"/>
              </w:rPr>
              <w:t>To achieve and sustain improved attendan</w:t>
            </w:r>
            <w:r>
              <w:rPr>
                <w:rFonts w:cs="Arial"/>
                <w:color w:val="auto"/>
                <w:sz w:val="20"/>
                <w:szCs w:val="20"/>
              </w:rPr>
              <w:t>ce for all pupils, particularly our disadvantaged pupils.</w:t>
            </w:r>
          </w:p>
        </w:tc>
        <w:tc>
          <w:tcPr>
            <w:tcW w:w="7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numPr>
                <w:ilvl w:val="0"/>
                <w:numId w:val="45"/>
              </w:numPr>
              <w:rPr>
                <w:sz w:val="20"/>
                <w:szCs w:val="20"/>
              </w:rPr>
            </w:pPr>
            <w:r>
              <w:rPr>
                <w:sz w:val="20"/>
                <w:szCs w:val="20"/>
              </w:rPr>
              <w:t>Continue to ensure attendance for all disadvantaged pupils is above 95% and in line with those of peers reducing small proportion of those classed as persistent absentees.</w:t>
            </w:r>
          </w:p>
        </w:tc>
        <w:tc>
          <w:tcPr>
            <w:tcW w:w="1613" w:type="dxa"/>
            <w:shd w:val="clear" w:color="auto" w:fill="auto"/>
            <w:tcMar>
              <w:top w:w="0" w:type="dxa"/>
              <w:left w:w="10" w:type="dxa"/>
              <w:bottom w:w="0" w:type="dxa"/>
              <w:right w:w="10" w:type="dxa"/>
            </w:tcMar>
          </w:tcPr>
          <w:p w:rsidR="00CC3C19" w:rsidRDefault="00CC3C19">
            <w:pPr>
              <w:pStyle w:val="TableRow"/>
            </w:pPr>
          </w:p>
        </w:tc>
      </w:tr>
      <w:tr w:rsidR="00CC3C19">
        <w:tblPrEx>
          <w:tblCellMar>
            <w:top w:w="0" w:type="dxa"/>
            <w:bottom w:w="0" w:type="dxa"/>
          </w:tblCellMar>
        </w:tblPrEx>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rPr>
                <w:rFonts w:cs="Arial"/>
                <w:b/>
                <w:color w:val="auto"/>
                <w:sz w:val="20"/>
                <w:szCs w:val="20"/>
              </w:rPr>
            </w:pPr>
            <w:r>
              <w:rPr>
                <w:rFonts w:cs="Arial"/>
                <w:b/>
                <w:color w:val="auto"/>
                <w:sz w:val="20"/>
                <w:szCs w:val="20"/>
              </w:rPr>
              <w:t>Projected spending</w:t>
            </w:r>
          </w:p>
        </w:tc>
        <w:tc>
          <w:tcPr>
            <w:tcW w:w="7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suppressAutoHyphens w:val="0"/>
              <w:spacing w:before="60" w:after="60" w:line="240" w:lineRule="auto"/>
              <w:ind w:left="57" w:right="57"/>
              <w:rPr>
                <w:b/>
              </w:rPr>
            </w:pPr>
            <w:r>
              <w:rPr>
                <w:b/>
              </w:rPr>
              <w:t>£138,602</w:t>
            </w:r>
          </w:p>
        </w:tc>
        <w:tc>
          <w:tcPr>
            <w:tcW w:w="1613" w:type="dxa"/>
            <w:shd w:val="clear" w:color="auto" w:fill="auto"/>
            <w:tcMar>
              <w:top w:w="0" w:type="dxa"/>
              <w:left w:w="10" w:type="dxa"/>
              <w:bottom w:w="0" w:type="dxa"/>
              <w:right w:w="10" w:type="dxa"/>
            </w:tcMar>
          </w:tcPr>
          <w:p w:rsidR="00CC3C19" w:rsidRDefault="00CC3C19">
            <w:pPr>
              <w:pStyle w:val="TableRow"/>
            </w:pPr>
          </w:p>
        </w:tc>
      </w:tr>
    </w:tbl>
    <w:p w:rsidR="00CC3C19" w:rsidRDefault="00CC3C19">
      <w:pPr>
        <w:spacing w:after="0"/>
        <w:rPr>
          <w:vanish/>
        </w:rPr>
      </w:pPr>
    </w:p>
    <w:bookmarkEnd w:id="4"/>
    <w:p w:rsidR="00CC3C19" w:rsidRDefault="00A435A8">
      <w:pPr>
        <w:pStyle w:val="Heading2"/>
      </w:pPr>
      <w:r>
        <w:t>Activity in this academic year</w:t>
      </w:r>
    </w:p>
    <w:p w:rsidR="00CC3C19" w:rsidRDefault="00A435A8">
      <w:pPr>
        <w:spacing w:after="480"/>
      </w:pPr>
      <w:r>
        <w:t xml:space="preserve">This details how we intend to spend our pupil premium (and recovery premium funding) </w:t>
      </w:r>
      <w:r>
        <w:rPr>
          <w:b/>
          <w:bCs/>
        </w:rPr>
        <w:t>this academic year</w:t>
      </w:r>
      <w:r>
        <w:t xml:space="preserve"> to address the challenges listed above.</w:t>
      </w:r>
    </w:p>
    <w:p w:rsidR="00CC3C19" w:rsidRDefault="00A435A8">
      <w:pPr>
        <w:rPr>
          <w:color w:val="0070C0"/>
          <w:sz w:val="32"/>
        </w:rPr>
      </w:pPr>
      <w:r>
        <w:rPr>
          <w:color w:val="0070C0"/>
          <w:sz w:val="32"/>
        </w:rPr>
        <w:t>Teaching priorities for current academic year actions (2023-24)</w:t>
      </w:r>
    </w:p>
    <w:p w:rsidR="00CC3C19" w:rsidRDefault="00A435A8">
      <w:pPr>
        <w:rPr>
          <w:color w:val="0070C0"/>
          <w:sz w:val="28"/>
        </w:rPr>
      </w:pPr>
      <w:r>
        <w:rPr>
          <w:color w:val="0070C0"/>
          <w:sz w:val="28"/>
        </w:rPr>
        <w:t>Budgeted cost £ 76,872</w:t>
      </w:r>
    </w:p>
    <w:p w:rsidR="00CC3C19" w:rsidRDefault="00A435A8">
      <w:pPr>
        <w:pStyle w:val="ListParagraph"/>
        <w:numPr>
          <w:ilvl w:val="0"/>
          <w:numId w:val="46"/>
        </w:numPr>
        <w:suppressAutoHyphens w:val="0"/>
        <w:spacing w:before="60" w:line="240" w:lineRule="auto"/>
        <w:ind w:right="57"/>
        <w:rPr>
          <w:rFonts w:eastAsia="Arial" w:cs="Arial"/>
          <w:sz w:val="20"/>
          <w:szCs w:val="16"/>
        </w:rPr>
      </w:pPr>
      <w:r>
        <w:rPr>
          <w:rFonts w:eastAsia="Arial" w:cs="Arial"/>
          <w:sz w:val="20"/>
          <w:szCs w:val="16"/>
        </w:rPr>
        <w:t>Develop staff knowledge and understanding of children with SEND to ensure personalised provision and adaptive teaching is in place so that children with SEND make good and measurable progress within current year groups.</w:t>
      </w:r>
    </w:p>
    <w:p w:rsidR="00CC3C19" w:rsidRDefault="00A435A8">
      <w:r>
        <w:rPr>
          <w:rFonts w:eastAsia="Arial" w:cs="Arial"/>
          <w:sz w:val="20"/>
          <w:szCs w:val="16"/>
        </w:rPr>
        <w:t>Children with</w:t>
      </w:r>
      <w:r>
        <w:rPr>
          <w:rFonts w:eastAsia="Arial" w:cs="Arial"/>
          <w:sz w:val="20"/>
          <w:szCs w:val="16"/>
        </w:rPr>
        <w:t xml:space="preserve"> SEND transition to the next stage of learning including high school having made positive relationships, developing independence, are able to set high aspirations for themselves and are making good progress.</w:t>
      </w:r>
    </w:p>
    <w:tbl>
      <w:tblPr>
        <w:tblW w:w="5309" w:type="pct"/>
        <w:tblCellMar>
          <w:left w:w="10" w:type="dxa"/>
          <w:right w:w="10" w:type="dxa"/>
        </w:tblCellMar>
        <w:tblLook w:val="0000" w:firstRow="0" w:lastRow="0" w:firstColumn="0" w:lastColumn="0" w:noHBand="0" w:noVBand="0"/>
      </w:tblPr>
      <w:tblGrid>
        <w:gridCol w:w="4540"/>
        <w:gridCol w:w="3813"/>
        <w:gridCol w:w="1719"/>
      </w:tblGrid>
      <w:tr w:rsidR="00CC3C19">
        <w:tblPrEx>
          <w:tblCellMar>
            <w:top w:w="0" w:type="dxa"/>
            <w:bottom w:w="0" w:type="dxa"/>
          </w:tblCellMar>
        </w:tblPrEx>
        <w:tc>
          <w:tcPr>
            <w:tcW w:w="454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pStyle w:val="TableHeader"/>
              <w:jc w:val="left"/>
            </w:pPr>
            <w:r>
              <w:t>Activity</w:t>
            </w:r>
          </w:p>
        </w:tc>
        <w:tc>
          <w:tcPr>
            <w:tcW w:w="381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pStyle w:val="TableHeader"/>
              <w:jc w:val="left"/>
            </w:pPr>
            <w:r>
              <w:t>Evidence that supports this approach</w:t>
            </w:r>
          </w:p>
        </w:tc>
        <w:tc>
          <w:tcPr>
            <w:tcW w:w="1719"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pStyle w:val="TableHeader"/>
              <w:jc w:val="left"/>
            </w:pPr>
            <w:r>
              <w:t>Challenge number(s) addressed</w:t>
            </w:r>
          </w:p>
        </w:tc>
      </w:tr>
      <w:tr w:rsidR="00CC3C19">
        <w:tblPrEx>
          <w:tblCellMar>
            <w:top w:w="0" w:type="dxa"/>
            <w:bottom w:w="0" w:type="dxa"/>
          </w:tblCellMar>
        </w:tblPrEx>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ind w:left="0"/>
            </w:pPr>
            <w:r>
              <w:rPr>
                <w:rStyle w:val="PlaceholderText"/>
                <w:rFonts w:cs="Arial"/>
                <w:b/>
                <w:color w:val="0D0D0D"/>
                <w:sz w:val="20"/>
                <w:szCs w:val="20"/>
              </w:rPr>
              <w:t>READING, PHONICS, SPEECH and LANGUAGE</w:t>
            </w:r>
          </w:p>
          <w:p w:rsidR="00CC3C19" w:rsidRDefault="00A435A8">
            <w:pPr>
              <w:pStyle w:val="TableRow"/>
              <w:numPr>
                <w:ilvl w:val="0"/>
                <w:numId w:val="47"/>
              </w:numPr>
            </w:pPr>
            <w:r>
              <w:rPr>
                <w:rStyle w:val="PlaceholderText"/>
                <w:rFonts w:cs="Arial"/>
                <w:color w:val="auto"/>
                <w:sz w:val="18"/>
                <w:szCs w:val="18"/>
              </w:rPr>
              <w:t>Continued i</w:t>
            </w:r>
            <w:r>
              <w:rPr>
                <w:rStyle w:val="PlaceholderText"/>
                <w:rFonts w:cs="Arial"/>
                <w:color w:val="0D0D0D"/>
                <w:sz w:val="18"/>
                <w:szCs w:val="18"/>
              </w:rPr>
              <w:t>nvestment in high quality books and decodable reading books</w:t>
            </w:r>
          </w:p>
          <w:p w:rsidR="00CC3C19" w:rsidRDefault="00A435A8">
            <w:pPr>
              <w:pStyle w:val="TableRow"/>
              <w:numPr>
                <w:ilvl w:val="0"/>
                <w:numId w:val="47"/>
              </w:numPr>
              <w:rPr>
                <w:sz w:val="18"/>
                <w:szCs w:val="18"/>
              </w:rPr>
            </w:pPr>
            <w:r>
              <w:rPr>
                <w:sz w:val="18"/>
                <w:szCs w:val="18"/>
              </w:rPr>
              <w:t>Additional highly-skilled teacher employed 0.6 in KS1 supporting catch-up, language and communication, phonics and m</w:t>
            </w:r>
            <w:r>
              <w:rPr>
                <w:sz w:val="18"/>
                <w:szCs w:val="18"/>
              </w:rPr>
              <w:t>aths</w:t>
            </w:r>
          </w:p>
          <w:p w:rsidR="00CC3C19" w:rsidRDefault="00A435A8">
            <w:pPr>
              <w:pStyle w:val="TableRow"/>
              <w:numPr>
                <w:ilvl w:val="0"/>
                <w:numId w:val="47"/>
              </w:numPr>
              <w:rPr>
                <w:rFonts w:cs="Arial"/>
                <w:sz w:val="18"/>
                <w:szCs w:val="18"/>
              </w:rPr>
            </w:pPr>
            <w:r>
              <w:rPr>
                <w:rFonts w:cs="Arial"/>
                <w:sz w:val="18"/>
                <w:szCs w:val="18"/>
              </w:rPr>
              <w:lastRenderedPageBreak/>
              <w:t xml:space="preserve">Key skills of reading, number and phonics and SSM are built into all aspects of the provision in EYFS </w:t>
            </w:r>
          </w:p>
          <w:p w:rsidR="00CC3C19" w:rsidRDefault="00A435A8">
            <w:pPr>
              <w:pStyle w:val="TableRow"/>
              <w:numPr>
                <w:ilvl w:val="0"/>
                <w:numId w:val="47"/>
              </w:numPr>
            </w:pPr>
            <w:r>
              <w:rPr>
                <w:rStyle w:val="PlaceholderText"/>
                <w:rFonts w:cs="Arial"/>
                <w:color w:val="0D0D0D"/>
                <w:sz w:val="18"/>
                <w:szCs w:val="18"/>
              </w:rPr>
              <w:t>Wellcom / Tapestry (EYFS)</w:t>
            </w:r>
          </w:p>
          <w:p w:rsidR="00CC3C19" w:rsidRDefault="00A435A8">
            <w:pPr>
              <w:pStyle w:val="TableRow"/>
              <w:numPr>
                <w:ilvl w:val="0"/>
                <w:numId w:val="47"/>
              </w:numPr>
            </w:pPr>
            <w:r>
              <w:rPr>
                <w:rStyle w:val="PlaceholderText"/>
                <w:rFonts w:cs="Arial"/>
                <w:color w:val="0D0D0D"/>
                <w:sz w:val="18"/>
                <w:szCs w:val="18"/>
              </w:rPr>
              <w:t>Additional bilingual support teacher 0.6 EYFS</w:t>
            </w:r>
          </w:p>
          <w:p w:rsidR="00CC3C19" w:rsidRDefault="00A435A8">
            <w:pPr>
              <w:pStyle w:val="TableRow"/>
              <w:numPr>
                <w:ilvl w:val="0"/>
                <w:numId w:val="47"/>
              </w:numPr>
            </w:pPr>
            <w:r>
              <w:rPr>
                <w:rFonts w:cs="Arial"/>
                <w:sz w:val="18"/>
                <w:szCs w:val="18"/>
              </w:rPr>
              <w:t>Part time Emotional, Speech and Language teacher (</w:t>
            </w:r>
            <w:r>
              <w:rPr>
                <w:sz w:val="18"/>
                <w:szCs w:val="18"/>
              </w:rPr>
              <w:t>0.2)</w:t>
            </w:r>
          </w:p>
          <w:p w:rsidR="00CC3C19" w:rsidRDefault="00A435A8">
            <w:pPr>
              <w:pStyle w:val="TableRow"/>
              <w:numPr>
                <w:ilvl w:val="0"/>
                <w:numId w:val="47"/>
              </w:numPr>
              <w:rPr>
                <w:rFonts w:cs="Arial"/>
                <w:sz w:val="18"/>
                <w:szCs w:val="18"/>
              </w:rPr>
            </w:pPr>
            <w:r>
              <w:rPr>
                <w:rFonts w:cs="Arial"/>
                <w:sz w:val="18"/>
                <w:szCs w:val="18"/>
              </w:rPr>
              <w:t>Ongoing development o</w:t>
            </w:r>
            <w:r>
              <w:rPr>
                <w:rFonts w:cs="Arial"/>
                <w:sz w:val="18"/>
                <w:szCs w:val="18"/>
              </w:rPr>
              <w:t>f outdoor provision to extend opportunities to develop language and communication and support pupils with SEND</w:t>
            </w:r>
          </w:p>
          <w:p w:rsidR="00CC3C19" w:rsidRDefault="00A435A8">
            <w:pPr>
              <w:pStyle w:val="NoSpacing"/>
              <w:suppressAutoHyphens w:val="0"/>
              <w:ind w:left="720"/>
              <w:textAlignment w:val="auto"/>
            </w:pPr>
            <w:r>
              <w:rPr>
                <w:rFonts w:ascii="Arial" w:hAnsi="Arial" w:cs="Arial"/>
                <w:sz w:val="18"/>
                <w:szCs w:val="18"/>
              </w:rPr>
              <w:t xml:space="preserve">A ‘love of reading’ is embedded as part of the school’s culture across the curriculum. </w:t>
            </w:r>
          </w:p>
          <w:p w:rsidR="00CC3C19" w:rsidRDefault="00A435A8">
            <w:pPr>
              <w:pStyle w:val="TableRow"/>
              <w:numPr>
                <w:ilvl w:val="0"/>
                <w:numId w:val="47"/>
              </w:numPr>
              <w:rPr>
                <w:rFonts w:cs="Arial"/>
                <w:sz w:val="18"/>
                <w:szCs w:val="18"/>
              </w:rPr>
            </w:pPr>
            <w:r>
              <w:rPr>
                <w:rFonts w:cs="Arial"/>
                <w:sz w:val="18"/>
                <w:szCs w:val="18"/>
              </w:rPr>
              <w:t xml:space="preserve">High quality texts used as the stimulus for high-quality </w:t>
            </w:r>
            <w:r>
              <w:rPr>
                <w:rFonts w:cs="Arial"/>
                <w:sz w:val="18"/>
                <w:szCs w:val="18"/>
              </w:rPr>
              <w:t>writing models across the curriculum</w:t>
            </w:r>
          </w:p>
          <w:p w:rsidR="00CC3C19" w:rsidRDefault="00A435A8">
            <w:pPr>
              <w:pStyle w:val="ListParagraph"/>
              <w:numPr>
                <w:ilvl w:val="0"/>
                <w:numId w:val="47"/>
              </w:numPr>
            </w:pPr>
            <w:r>
              <w:rPr>
                <w:rStyle w:val="PlaceholderText"/>
                <w:rFonts w:cs="Arial"/>
                <w:color w:val="0D0D0D"/>
                <w:sz w:val="18"/>
                <w:szCs w:val="18"/>
              </w:rPr>
              <w:t>Whole school guided reading strategy, CPD, high-quality texts and explicit teaching of higher order reading skills</w:t>
            </w:r>
          </w:p>
        </w:tc>
        <w:tc>
          <w:tcPr>
            <w:tcW w:w="3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NoSpacing"/>
              <w:suppressAutoHyphens w:val="0"/>
              <w:textAlignment w:val="auto"/>
            </w:pPr>
            <w:r>
              <w:rPr>
                <w:rFonts w:ascii="Arial" w:hAnsi="Arial" w:cs="Arial"/>
                <w:bCs/>
                <w:color w:val="000000"/>
                <w:sz w:val="18"/>
                <w:szCs w:val="18"/>
                <w:lang w:val="en"/>
              </w:rPr>
              <w:lastRenderedPageBreak/>
              <w:t>Trends in gaps between disadvantaged / non-disadvantaged in EYFS data gap – Stockport Tracker / National</w:t>
            </w:r>
            <w:r>
              <w:rPr>
                <w:rFonts w:ascii="Arial" w:hAnsi="Arial" w:cs="Arial"/>
                <w:bCs/>
                <w:color w:val="000000"/>
                <w:sz w:val="18"/>
                <w:szCs w:val="18"/>
                <w:lang w:val="en"/>
              </w:rPr>
              <w:t xml:space="preserve"> Data</w:t>
            </w:r>
          </w:p>
          <w:p w:rsidR="00CC3C19" w:rsidRDefault="00A435A8">
            <w:pPr>
              <w:pStyle w:val="NoSpacing"/>
            </w:pPr>
            <w:r>
              <w:rPr>
                <w:rFonts w:ascii="Arial" w:hAnsi="Arial" w:cs="Arial"/>
                <w:b/>
                <w:color w:val="2B3A42"/>
                <w:sz w:val="18"/>
                <w:szCs w:val="18"/>
                <w:lang w:val="en"/>
              </w:rPr>
              <w:t>EEF early years and oral language  interventions</w:t>
            </w:r>
            <w:r>
              <w:rPr>
                <w:rFonts w:ascii="Arial" w:hAnsi="Arial" w:cs="Arial"/>
                <w:color w:val="2B3A42"/>
                <w:sz w:val="18"/>
                <w:szCs w:val="18"/>
                <w:lang w:val="en"/>
              </w:rPr>
              <w:t xml:space="preserve"> have an impact of +5 months' progress, and appear to be particularly beneficial for children from low income families</w:t>
            </w:r>
          </w:p>
          <w:p w:rsidR="00CC3C19" w:rsidRDefault="00CC3C19">
            <w:pPr>
              <w:pStyle w:val="NoSpacing"/>
              <w:rPr>
                <w:rFonts w:ascii="Arial" w:hAnsi="Arial" w:cs="Arial"/>
                <w:sz w:val="18"/>
                <w:szCs w:val="18"/>
              </w:rPr>
            </w:pPr>
          </w:p>
          <w:p w:rsidR="00CC3C19" w:rsidRDefault="00A435A8">
            <w:pPr>
              <w:pStyle w:val="NoSpacing"/>
            </w:pPr>
            <w:r>
              <w:rPr>
                <w:rFonts w:ascii="Arial" w:hAnsi="Arial" w:cs="Arial"/>
                <w:iCs/>
                <w:color w:val="000000"/>
                <w:sz w:val="18"/>
                <w:szCs w:val="18"/>
              </w:rPr>
              <w:lastRenderedPageBreak/>
              <w:t>EEF - Improving CLL in Early Years 4 Prioritise the development of communication a</w:t>
            </w:r>
            <w:r>
              <w:rPr>
                <w:rFonts w:ascii="Arial" w:hAnsi="Arial" w:cs="Arial"/>
                <w:iCs/>
                <w:color w:val="000000"/>
                <w:sz w:val="18"/>
                <w:szCs w:val="18"/>
              </w:rPr>
              <w:t>nd language</w:t>
            </w:r>
          </w:p>
          <w:p w:rsidR="00CC3C19" w:rsidRDefault="00CC3C19">
            <w:pPr>
              <w:pStyle w:val="NoSpacing"/>
              <w:rPr>
                <w:rFonts w:ascii="Arial" w:hAnsi="Arial" w:cs="Arial"/>
                <w:sz w:val="18"/>
                <w:szCs w:val="18"/>
              </w:rPr>
            </w:pPr>
          </w:p>
          <w:p w:rsidR="00CC3C19" w:rsidRDefault="00A435A8">
            <w:pPr>
              <w:pStyle w:val="NoSpacing"/>
              <w:rPr>
                <w:rFonts w:ascii="Arial" w:hAnsi="Arial" w:cs="Arial"/>
                <w:sz w:val="18"/>
                <w:szCs w:val="18"/>
                <w:u w:val="single"/>
              </w:rPr>
            </w:pPr>
            <w:r>
              <w:rPr>
                <w:rFonts w:ascii="Arial" w:hAnsi="Arial" w:cs="Arial"/>
                <w:sz w:val="18"/>
                <w:szCs w:val="18"/>
                <w:u w:val="single"/>
              </w:rPr>
              <w:t>Social Mobility and Child Poverty Commission Report</w:t>
            </w:r>
          </w:p>
          <w:p w:rsidR="00CC3C19" w:rsidRDefault="00A435A8">
            <w:pPr>
              <w:pStyle w:val="NoSpacing"/>
            </w:pPr>
            <w:r>
              <w:rPr>
                <w:rFonts w:ascii="Arial" w:hAnsi="Arial" w:cs="Arial"/>
                <w:sz w:val="18"/>
                <w:szCs w:val="18"/>
                <w:u w:val="single"/>
              </w:rPr>
              <w:t>Peter Humphries – HMI – June 2018 Report</w:t>
            </w:r>
            <w:r>
              <w:rPr>
                <w:rFonts w:ascii="Arial" w:hAnsi="Arial" w:cs="Arial"/>
                <w:sz w:val="18"/>
                <w:szCs w:val="18"/>
              </w:rPr>
              <w:t xml:space="preserve"> ‘ensure disadvantaged get good teachers and quality first teaching’</w:t>
            </w:r>
          </w:p>
          <w:p w:rsidR="00CC3C19" w:rsidRDefault="00A435A8">
            <w:pPr>
              <w:pStyle w:val="NoSpacing"/>
              <w:rPr>
                <w:rFonts w:ascii="Arial" w:hAnsi="Arial" w:cs="Arial"/>
                <w:sz w:val="18"/>
                <w:szCs w:val="18"/>
              </w:rPr>
            </w:pPr>
            <w:r>
              <w:rPr>
                <w:rFonts w:ascii="Arial" w:hAnsi="Arial" w:cs="Arial"/>
                <w:sz w:val="18"/>
                <w:szCs w:val="18"/>
              </w:rPr>
              <w:t>National Education Trust successful initiative recognised as bringing in specialis</w:t>
            </w:r>
            <w:r>
              <w:rPr>
                <w:rFonts w:ascii="Arial" w:hAnsi="Arial" w:cs="Arial"/>
                <w:sz w:val="18"/>
                <w:szCs w:val="18"/>
              </w:rPr>
              <w:t xml:space="preserve">t teachers who have a hood track record of working with disadvantaged pupils. </w:t>
            </w:r>
          </w:p>
          <w:p w:rsidR="00CC3C19" w:rsidRDefault="00A435A8">
            <w:pPr>
              <w:pStyle w:val="NoSpacing"/>
              <w:rPr>
                <w:rFonts w:ascii="Arial" w:hAnsi="Arial" w:cs="Arial"/>
                <w:sz w:val="18"/>
                <w:szCs w:val="18"/>
              </w:rPr>
            </w:pPr>
            <w:r>
              <w:rPr>
                <w:rFonts w:ascii="Arial" w:hAnsi="Arial" w:cs="Arial"/>
                <w:sz w:val="18"/>
                <w:szCs w:val="18"/>
              </w:rPr>
              <w:t>‘Impact seen where schools have an incessant focus on quality of teaching’</w:t>
            </w:r>
          </w:p>
          <w:p w:rsidR="00CC3C19" w:rsidRDefault="00CC3C19">
            <w:pPr>
              <w:pStyle w:val="NoSpacing"/>
              <w:rPr>
                <w:rFonts w:ascii="Arial" w:hAnsi="Arial" w:cs="Arial"/>
                <w:sz w:val="18"/>
                <w:szCs w:val="18"/>
              </w:rPr>
            </w:pPr>
          </w:p>
          <w:p w:rsidR="00CC3C19" w:rsidRDefault="00A435A8">
            <w:pPr>
              <w:pStyle w:val="NoSpacing"/>
            </w:pPr>
            <w:r>
              <w:rPr>
                <w:rFonts w:ascii="Arial" w:hAnsi="Arial" w:cs="Arial"/>
                <w:b/>
                <w:bCs/>
                <w:iCs/>
                <w:color w:val="2B3A42"/>
                <w:sz w:val="18"/>
                <w:szCs w:val="18"/>
                <w:lang w:val="en"/>
              </w:rPr>
              <w:t>EEF Reading comprehension approaches</w:t>
            </w:r>
            <w:r>
              <w:rPr>
                <w:rFonts w:ascii="Arial" w:hAnsi="Arial" w:cs="Arial"/>
                <w:bCs/>
                <w:iCs/>
                <w:color w:val="2B3A42"/>
                <w:sz w:val="18"/>
                <w:szCs w:val="18"/>
                <w:lang w:val="en"/>
              </w:rPr>
              <w:t xml:space="preserve"> improve learning by an +5months’ progress. These approaches </w:t>
            </w:r>
            <w:r>
              <w:rPr>
                <w:rFonts w:ascii="Arial" w:hAnsi="Arial" w:cs="Arial"/>
                <w:bCs/>
                <w:iCs/>
                <w:color w:val="2B3A42"/>
                <w:sz w:val="18"/>
                <w:szCs w:val="18"/>
                <w:lang w:val="en"/>
              </w:rPr>
              <w:t>appear to be particularly effective for older readers (aged 8 or above) who are not making expected progress.</w:t>
            </w:r>
          </w:p>
          <w:p w:rsidR="00CC3C19" w:rsidRDefault="00CC3C19">
            <w:pPr>
              <w:pStyle w:val="NoSpacing"/>
              <w:rPr>
                <w:rFonts w:ascii="Arial" w:hAnsi="Arial" w:cs="Arial"/>
                <w:sz w:val="18"/>
                <w:szCs w:val="18"/>
              </w:rPr>
            </w:pPr>
          </w:p>
          <w:p w:rsidR="00CC3C19" w:rsidRDefault="00A435A8">
            <w:pPr>
              <w:pStyle w:val="NoSpacing"/>
              <w:rPr>
                <w:rFonts w:ascii="Arial" w:hAnsi="Arial" w:cs="Arial"/>
                <w:sz w:val="18"/>
                <w:szCs w:val="18"/>
              </w:rPr>
            </w:pPr>
            <w:r>
              <w:rPr>
                <w:rFonts w:ascii="Arial" w:hAnsi="Arial" w:cs="Arial"/>
                <w:sz w:val="18"/>
                <w:szCs w:val="18"/>
              </w:rPr>
              <w:t xml:space="preserve">SEN Code of Practice / guidance </w:t>
            </w:r>
          </w:p>
          <w:p w:rsidR="00CC3C19" w:rsidRDefault="00CC3C19">
            <w:pPr>
              <w:pStyle w:val="TableRowCentered"/>
              <w:jc w:val="left"/>
              <w:rPr>
                <w:rFonts w:cs="Arial"/>
                <w:sz w:val="20"/>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Centered"/>
              <w:jc w:val="left"/>
            </w:pPr>
            <w:r>
              <w:rPr>
                <w:rFonts w:cs="Arial"/>
                <w:sz w:val="20"/>
              </w:rPr>
              <w:lastRenderedPageBreak/>
              <w:t>1,</w:t>
            </w:r>
            <w:r>
              <w:t xml:space="preserve"> 2, 3, 4, 5</w:t>
            </w:r>
          </w:p>
          <w:p w:rsidR="00CC3C19" w:rsidRDefault="00CC3C19">
            <w:pPr>
              <w:pStyle w:val="TableRowCentered"/>
              <w:jc w:val="left"/>
              <w:rPr>
                <w:rFonts w:cs="Arial"/>
                <w:sz w:val="20"/>
              </w:rPr>
            </w:pPr>
          </w:p>
        </w:tc>
      </w:tr>
      <w:tr w:rsidR="00CC3C19">
        <w:tblPrEx>
          <w:tblCellMar>
            <w:top w:w="0" w:type="dxa"/>
            <w:bottom w:w="0" w:type="dxa"/>
          </w:tblCellMar>
        </w:tblPrEx>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ind w:left="0"/>
            </w:pPr>
            <w:r>
              <w:rPr>
                <w:rStyle w:val="PlaceholderText"/>
                <w:rFonts w:cs="Arial"/>
                <w:b/>
                <w:color w:val="0D0D0D"/>
                <w:sz w:val="20"/>
                <w:szCs w:val="20"/>
              </w:rPr>
              <w:t xml:space="preserve">WRITING AND MATHS </w:t>
            </w:r>
          </w:p>
          <w:p w:rsidR="00CC3C19" w:rsidRDefault="00A435A8">
            <w:pPr>
              <w:pStyle w:val="TableRow"/>
              <w:numPr>
                <w:ilvl w:val="0"/>
                <w:numId w:val="48"/>
              </w:numPr>
            </w:pPr>
            <w:r>
              <w:rPr>
                <w:rStyle w:val="PlaceholderText"/>
                <w:rFonts w:cs="Arial"/>
                <w:color w:val="0D0D0D"/>
                <w:sz w:val="18"/>
                <w:szCs w:val="18"/>
              </w:rPr>
              <w:t xml:space="preserve">Talk 4 Writing CPD / resources embedded and monitored for continued </w:t>
            </w:r>
            <w:r>
              <w:rPr>
                <w:rStyle w:val="PlaceholderText"/>
                <w:rFonts w:cs="Arial"/>
                <w:color w:val="0D0D0D"/>
                <w:sz w:val="18"/>
                <w:szCs w:val="18"/>
              </w:rPr>
              <w:t>high-quality</w:t>
            </w:r>
          </w:p>
          <w:p w:rsidR="00CC3C19" w:rsidRDefault="00A435A8">
            <w:pPr>
              <w:pStyle w:val="TableRow"/>
              <w:numPr>
                <w:ilvl w:val="0"/>
                <w:numId w:val="48"/>
              </w:numPr>
            </w:pPr>
            <w:r>
              <w:rPr>
                <w:rStyle w:val="PlaceholderText"/>
                <w:rFonts w:cs="Arial"/>
                <w:color w:val="0D0D0D"/>
                <w:sz w:val="18"/>
                <w:szCs w:val="18"/>
              </w:rPr>
              <w:t>Grammar, Punctuation and Spelling embedded into writing</w:t>
            </w:r>
          </w:p>
          <w:p w:rsidR="00CC3C19" w:rsidRDefault="00A435A8">
            <w:pPr>
              <w:pStyle w:val="TableRow"/>
              <w:numPr>
                <w:ilvl w:val="0"/>
                <w:numId w:val="48"/>
              </w:numPr>
            </w:pPr>
            <w:r>
              <w:rPr>
                <w:rStyle w:val="PlaceholderText"/>
                <w:color w:val="auto"/>
                <w:sz w:val="18"/>
                <w:szCs w:val="18"/>
              </w:rPr>
              <w:t>High-quality teaching and lesson preparation-</w:t>
            </w:r>
            <w:r>
              <w:rPr>
                <w:rStyle w:val="PlaceholderText"/>
                <w:color w:val="0D0D0D"/>
                <w:sz w:val="18"/>
                <w:szCs w:val="18"/>
              </w:rPr>
              <w:t>r</w:t>
            </w:r>
            <w:r>
              <w:rPr>
                <w:rFonts w:cs="Arial"/>
                <w:sz w:val="18"/>
                <w:szCs w:val="18"/>
              </w:rPr>
              <w:t>obust analysis of gaps in learning to underpin future teaching sequences. Opportunities for children to review, recap and consolidate learnin</w:t>
            </w:r>
            <w:r>
              <w:rPr>
                <w:rFonts w:cs="Arial"/>
                <w:sz w:val="18"/>
                <w:szCs w:val="18"/>
              </w:rPr>
              <w:t>g from prior year group embedded into teaching sequences</w:t>
            </w:r>
          </w:p>
          <w:p w:rsidR="00CC3C19" w:rsidRDefault="00A435A8">
            <w:pPr>
              <w:pStyle w:val="TableRow"/>
              <w:numPr>
                <w:ilvl w:val="0"/>
                <w:numId w:val="48"/>
              </w:numPr>
            </w:pPr>
            <w:r>
              <w:rPr>
                <w:rStyle w:val="PlaceholderText"/>
                <w:rFonts w:cs="Arial"/>
                <w:color w:val="0D0D0D"/>
                <w:sz w:val="18"/>
                <w:szCs w:val="18"/>
              </w:rPr>
              <w:t>TT Rockstars / Spelling Shed / Loom subscriptions/ homework support and consolidate teaching and learning at home and in the classroom</w:t>
            </w:r>
          </w:p>
          <w:p w:rsidR="00CC3C19" w:rsidRDefault="00A435A8">
            <w:pPr>
              <w:pStyle w:val="TableRow"/>
              <w:numPr>
                <w:ilvl w:val="0"/>
                <w:numId w:val="48"/>
              </w:numPr>
            </w:pPr>
            <w:r>
              <w:rPr>
                <w:rStyle w:val="PlaceholderText"/>
                <w:rFonts w:cs="Arial"/>
                <w:color w:val="0D0D0D"/>
                <w:sz w:val="18"/>
                <w:szCs w:val="18"/>
              </w:rPr>
              <w:t>Consistent Mastery in Maths approach, CPD, lesson design, delive</w:t>
            </w:r>
            <w:r>
              <w:rPr>
                <w:rStyle w:val="PlaceholderText"/>
                <w:rFonts w:cs="Arial"/>
                <w:color w:val="0D0D0D"/>
                <w:sz w:val="18"/>
                <w:szCs w:val="18"/>
              </w:rPr>
              <w:t>ry and implementation</w:t>
            </w:r>
          </w:p>
          <w:p w:rsidR="00CC3C19" w:rsidRDefault="00A435A8">
            <w:pPr>
              <w:pStyle w:val="TableRow"/>
              <w:numPr>
                <w:ilvl w:val="0"/>
                <w:numId w:val="48"/>
              </w:numPr>
              <w:rPr>
                <w:sz w:val="18"/>
                <w:szCs w:val="18"/>
              </w:rPr>
            </w:pPr>
            <w:r>
              <w:rPr>
                <w:sz w:val="18"/>
                <w:szCs w:val="18"/>
              </w:rPr>
              <w:t>Homework to complement class teaching – opportunity to review and reflect</w:t>
            </w:r>
          </w:p>
          <w:p w:rsidR="00CC3C19" w:rsidRDefault="00A435A8">
            <w:pPr>
              <w:pStyle w:val="TableRow"/>
              <w:numPr>
                <w:ilvl w:val="0"/>
                <w:numId w:val="48"/>
              </w:numPr>
              <w:rPr>
                <w:rFonts w:cs="Arial"/>
                <w:sz w:val="18"/>
                <w:szCs w:val="18"/>
              </w:rPr>
            </w:pPr>
            <w:r>
              <w:rPr>
                <w:rFonts w:cs="Arial"/>
                <w:sz w:val="18"/>
                <w:szCs w:val="18"/>
              </w:rPr>
              <w:t>Opportunities to apply reading and writing skills provided across the curriculum</w:t>
            </w:r>
          </w:p>
          <w:p w:rsidR="00CC3C19" w:rsidRDefault="00A435A8">
            <w:pPr>
              <w:pStyle w:val="TableRow"/>
              <w:numPr>
                <w:ilvl w:val="0"/>
                <w:numId w:val="48"/>
              </w:numPr>
            </w:pPr>
            <w:r>
              <w:rPr>
                <w:rStyle w:val="PlaceholderText"/>
                <w:rFonts w:cs="Arial"/>
                <w:color w:val="0D0D0D"/>
                <w:sz w:val="18"/>
                <w:szCs w:val="18"/>
              </w:rPr>
              <w:t>Marking, feedback and assessment ongoing CPDL</w:t>
            </w:r>
          </w:p>
        </w:tc>
        <w:tc>
          <w:tcPr>
            <w:tcW w:w="3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NoSpacing"/>
              <w:suppressAutoHyphens w:val="0"/>
              <w:textAlignment w:val="auto"/>
              <w:rPr>
                <w:rFonts w:ascii="Arial" w:hAnsi="Arial" w:cs="Arial"/>
                <w:bCs/>
                <w:color w:val="000000"/>
                <w:sz w:val="18"/>
                <w:szCs w:val="18"/>
                <w:lang w:val="en"/>
              </w:rPr>
            </w:pPr>
            <w:r>
              <w:rPr>
                <w:rFonts w:ascii="Arial" w:hAnsi="Arial" w:cs="Arial"/>
                <w:bCs/>
                <w:color w:val="000000"/>
                <w:sz w:val="18"/>
                <w:szCs w:val="18"/>
                <w:lang w:val="en"/>
              </w:rPr>
              <w:t xml:space="preserve">Trends in gaps between </w:t>
            </w:r>
            <w:r>
              <w:rPr>
                <w:rFonts w:ascii="Arial" w:hAnsi="Arial" w:cs="Arial"/>
                <w:bCs/>
                <w:color w:val="000000"/>
                <w:sz w:val="18"/>
                <w:szCs w:val="18"/>
                <w:lang w:val="en"/>
              </w:rPr>
              <w:t>disadvantaged / non-disadvantaged in EYFS data gap – Stockport Tracker / National Data</w:t>
            </w:r>
          </w:p>
          <w:p w:rsidR="00CC3C19" w:rsidRDefault="00CC3C19">
            <w:pPr>
              <w:pStyle w:val="NoSpacing"/>
              <w:suppressAutoHyphens w:val="0"/>
              <w:textAlignment w:val="auto"/>
              <w:rPr>
                <w:rFonts w:ascii="Arial" w:hAnsi="Arial" w:cs="Arial"/>
                <w:sz w:val="18"/>
                <w:szCs w:val="18"/>
              </w:rPr>
            </w:pPr>
          </w:p>
          <w:p w:rsidR="00CC3C19" w:rsidRDefault="00A435A8">
            <w:pPr>
              <w:pStyle w:val="TableRow"/>
              <w:ind w:left="0"/>
              <w:rPr>
                <w:rFonts w:cs="Arial"/>
                <w:b/>
                <w:bCs/>
                <w:sz w:val="18"/>
                <w:szCs w:val="18"/>
              </w:rPr>
            </w:pPr>
            <w:r>
              <w:rPr>
                <w:rFonts w:cs="Arial"/>
                <w:b/>
                <w:bCs/>
                <w:sz w:val="18"/>
                <w:szCs w:val="18"/>
              </w:rPr>
              <w:t>Research Evidence for approach</w:t>
            </w:r>
          </w:p>
          <w:p w:rsidR="00CC3C19" w:rsidRDefault="00A435A8">
            <w:pPr>
              <w:pStyle w:val="NoSpacing"/>
            </w:pPr>
            <w:r>
              <w:rPr>
                <w:rFonts w:ascii="Arial" w:hAnsi="Arial" w:cs="Arial"/>
                <w:bCs/>
                <w:iCs/>
                <w:sz w:val="18"/>
                <w:szCs w:val="18"/>
                <w:u w:val="single"/>
              </w:rPr>
              <w:t>Evidence from school’s approach to mastery and maths</w:t>
            </w:r>
            <w:r>
              <w:rPr>
                <w:rFonts w:ascii="Arial" w:hAnsi="Arial" w:cs="Arial"/>
                <w:bCs/>
                <w:iCs/>
                <w:sz w:val="18"/>
                <w:szCs w:val="18"/>
              </w:rPr>
              <w:t xml:space="preserve"> and the impact it is having on closing gaps and raising attainment. To replicate </w:t>
            </w:r>
            <w:r>
              <w:rPr>
                <w:rFonts w:ascii="Arial" w:hAnsi="Arial" w:cs="Arial"/>
                <w:bCs/>
                <w:iCs/>
                <w:sz w:val="18"/>
                <w:szCs w:val="18"/>
              </w:rPr>
              <w:t xml:space="preserve">this model in writing ensuring quality and consistency of QFT throughout the school. </w:t>
            </w:r>
          </w:p>
          <w:p w:rsidR="00CC3C19" w:rsidRDefault="00CC3C19">
            <w:pPr>
              <w:pStyle w:val="NoSpacing"/>
              <w:rPr>
                <w:rFonts w:ascii="Arial" w:hAnsi="Arial" w:cs="Arial"/>
                <w:bCs/>
                <w:iCs/>
                <w:sz w:val="18"/>
                <w:szCs w:val="18"/>
              </w:rPr>
            </w:pPr>
          </w:p>
          <w:p w:rsidR="00CC3C19" w:rsidRDefault="00A435A8">
            <w:pPr>
              <w:pStyle w:val="NoSpacing"/>
            </w:pPr>
            <w:r>
              <w:rPr>
                <w:rFonts w:ascii="Arial" w:hAnsi="Arial" w:cs="Arial"/>
                <w:b/>
                <w:bCs/>
                <w:iCs/>
                <w:color w:val="2B3A42"/>
                <w:sz w:val="18"/>
                <w:szCs w:val="18"/>
                <w:lang w:val="en"/>
              </w:rPr>
              <w:t>PP Award winners 2017 Springfield Junior Suffolk</w:t>
            </w:r>
            <w:r>
              <w:rPr>
                <w:rFonts w:ascii="Arial" w:hAnsi="Arial" w:cs="Arial"/>
                <w:bCs/>
                <w:iCs/>
                <w:color w:val="2B3A42"/>
                <w:sz w:val="18"/>
                <w:szCs w:val="18"/>
                <w:lang w:val="en"/>
              </w:rPr>
              <w:t>. Case study – recognised for outstanding practice providing high quality teaching with pastoral support</w:t>
            </w:r>
          </w:p>
          <w:p w:rsidR="00CC3C19" w:rsidRDefault="00CC3C19">
            <w:pPr>
              <w:pStyle w:val="NoSpacing"/>
              <w:rPr>
                <w:rFonts w:ascii="Arial" w:hAnsi="Arial" w:cs="Arial"/>
                <w:bCs/>
                <w:iCs/>
                <w:sz w:val="18"/>
                <w:szCs w:val="18"/>
              </w:rPr>
            </w:pPr>
          </w:p>
          <w:p w:rsidR="00CC3C19" w:rsidRDefault="00A435A8">
            <w:pPr>
              <w:pStyle w:val="NoSpacing"/>
            </w:pPr>
            <w:r>
              <w:rPr>
                <w:rFonts w:ascii="Arial" w:hAnsi="Arial" w:cs="Arial"/>
                <w:b/>
                <w:bCs/>
                <w:iCs/>
                <w:sz w:val="18"/>
                <w:szCs w:val="18"/>
              </w:rPr>
              <w:t>Ofsted</w:t>
            </w:r>
            <w:r>
              <w:rPr>
                <w:rFonts w:ascii="Arial" w:hAnsi="Arial" w:cs="Arial"/>
                <w:bCs/>
                <w:iCs/>
                <w:sz w:val="18"/>
                <w:szCs w:val="18"/>
              </w:rPr>
              <w:t>: ‘succes</w:t>
            </w:r>
            <w:r>
              <w:rPr>
                <w:rFonts w:ascii="Arial" w:hAnsi="Arial" w:cs="Arial"/>
                <w:bCs/>
                <w:iCs/>
                <w:sz w:val="18"/>
                <w:szCs w:val="18"/>
              </w:rPr>
              <w:t xml:space="preserve">sful schools never confuse eligibility for the PP with low ability’. </w:t>
            </w:r>
          </w:p>
          <w:p w:rsidR="00CC3C19" w:rsidRDefault="00A435A8">
            <w:pPr>
              <w:pStyle w:val="NoSpacing"/>
            </w:pPr>
            <w:r>
              <w:rPr>
                <w:rFonts w:ascii="Arial" w:hAnsi="Arial" w:cs="Arial"/>
                <w:b/>
                <w:bCs/>
                <w:iCs/>
                <w:sz w:val="18"/>
                <w:szCs w:val="18"/>
              </w:rPr>
              <w:t>Guidance June 2019</w:t>
            </w:r>
            <w:r>
              <w:rPr>
                <w:rFonts w:ascii="Arial" w:hAnsi="Arial" w:cs="Arial"/>
                <w:bCs/>
                <w:iCs/>
                <w:sz w:val="18"/>
                <w:szCs w:val="18"/>
              </w:rPr>
              <w:t xml:space="preserve"> ‘Tiered Approach’ Ofsted </w:t>
            </w:r>
          </w:p>
          <w:p w:rsidR="00CC3C19" w:rsidRDefault="00A435A8">
            <w:pPr>
              <w:pStyle w:val="NoSpacing"/>
              <w:rPr>
                <w:rFonts w:ascii="Arial" w:hAnsi="Arial" w:cs="Arial"/>
                <w:bCs/>
                <w:iCs/>
                <w:sz w:val="18"/>
                <w:szCs w:val="18"/>
              </w:rPr>
            </w:pPr>
            <w:r>
              <w:rPr>
                <w:rFonts w:ascii="Arial" w:hAnsi="Arial" w:cs="Arial"/>
                <w:bCs/>
                <w:iCs/>
                <w:sz w:val="18"/>
                <w:szCs w:val="18"/>
              </w:rPr>
              <w:t xml:space="preserve">2018 / 19 question-level analysis completed by staff </w:t>
            </w:r>
          </w:p>
          <w:p w:rsidR="00CC3C19" w:rsidRDefault="00CC3C19">
            <w:pPr>
              <w:pStyle w:val="NoSpacing"/>
              <w:rPr>
                <w:rFonts w:ascii="Arial" w:hAnsi="Arial" w:cs="Arial"/>
                <w:bCs/>
                <w:iCs/>
                <w:sz w:val="18"/>
                <w:szCs w:val="18"/>
              </w:rPr>
            </w:pPr>
          </w:p>
          <w:p w:rsidR="00CC3C19" w:rsidRDefault="00A435A8">
            <w:pPr>
              <w:pStyle w:val="NoSpacing"/>
            </w:pPr>
            <w:hyperlink r:id="rId10" w:history="1">
              <w:r>
                <w:rPr>
                  <w:rFonts w:ascii="Arial" w:hAnsi="Arial" w:cs="Arial"/>
                  <w:color w:val="0070C0"/>
                  <w:sz w:val="18"/>
                  <w:szCs w:val="18"/>
                  <w:u w:val="single"/>
                </w:rPr>
                <w:t>Phonics | Toolkit Strand | Education Endowment Foundation | EEF</w:t>
              </w:r>
            </w:hyperlink>
          </w:p>
          <w:p w:rsidR="00CC3C19" w:rsidRDefault="00CC3C19">
            <w:pPr>
              <w:pStyle w:val="TableRowCentered"/>
              <w:jc w:val="left"/>
              <w:rPr>
                <w:rFonts w:cs="Arial"/>
                <w:sz w:val="20"/>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Centered"/>
              <w:jc w:val="left"/>
            </w:pPr>
            <w:r>
              <w:rPr>
                <w:sz w:val="22"/>
              </w:rPr>
              <w:t>1, 2, 3, 4, 5</w:t>
            </w:r>
          </w:p>
        </w:tc>
      </w:tr>
    </w:tbl>
    <w:p w:rsidR="00CC3C19" w:rsidRDefault="00A435A8">
      <w:pPr>
        <w:pStyle w:val="Heading2"/>
        <w:rPr>
          <w:sz w:val="28"/>
          <w:szCs w:val="24"/>
        </w:rPr>
      </w:pPr>
      <w:r>
        <w:rPr>
          <w:sz w:val="28"/>
          <w:szCs w:val="24"/>
        </w:rPr>
        <w:t>Targeted academic support for current academic year (2023-24)</w:t>
      </w:r>
    </w:p>
    <w:p w:rsidR="00CC3C19" w:rsidRDefault="00A435A8">
      <w:pPr>
        <w:rPr>
          <w:b/>
          <w:color w:val="104F75"/>
          <w:sz w:val="28"/>
        </w:rPr>
      </w:pPr>
      <w:r>
        <w:rPr>
          <w:b/>
          <w:color w:val="104F75"/>
          <w:sz w:val="28"/>
        </w:rPr>
        <w:t>B</w:t>
      </w:r>
      <w:r>
        <w:rPr>
          <w:b/>
          <w:color w:val="104F75"/>
          <w:sz w:val="28"/>
        </w:rPr>
        <w:t>udgeted cost £39,175</w:t>
      </w:r>
    </w:p>
    <w:tbl>
      <w:tblPr>
        <w:tblW w:w="5309" w:type="pct"/>
        <w:tblLayout w:type="fixed"/>
        <w:tblCellMar>
          <w:left w:w="10" w:type="dxa"/>
          <w:right w:w="10" w:type="dxa"/>
        </w:tblCellMar>
        <w:tblLook w:val="0000" w:firstRow="0" w:lastRow="0" w:firstColumn="0" w:lastColumn="0" w:noHBand="0" w:noVBand="0"/>
      </w:tblPr>
      <w:tblGrid>
        <w:gridCol w:w="4531"/>
        <w:gridCol w:w="3969"/>
        <w:gridCol w:w="1572"/>
      </w:tblGrid>
      <w:tr w:rsidR="00CC3C19">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pStyle w:val="TableHeader"/>
              <w:jc w:val="left"/>
            </w:pPr>
            <w:r>
              <w:t>Activity</w:t>
            </w:r>
          </w:p>
        </w:tc>
        <w:tc>
          <w:tcPr>
            <w:tcW w:w="3969"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pStyle w:val="TableHeader"/>
              <w:jc w:val="left"/>
            </w:pPr>
            <w:r>
              <w:t>Evidence that supports this approach</w:t>
            </w:r>
          </w:p>
        </w:tc>
        <w:tc>
          <w:tcPr>
            <w:tcW w:w="157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pStyle w:val="TableHeader"/>
              <w:jc w:val="left"/>
            </w:pPr>
            <w:r>
              <w:t>Challenge number(s) addressed</w:t>
            </w:r>
          </w:p>
        </w:tc>
      </w:tr>
      <w:tr w:rsidR="00CC3C19">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numPr>
                <w:ilvl w:val="0"/>
                <w:numId w:val="49"/>
              </w:numPr>
              <w:rPr>
                <w:rFonts w:cs="Calibri"/>
                <w:sz w:val="18"/>
                <w:szCs w:val="18"/>
              </w:rPr>
            </w:pPr>
            <w:r>
              <w:rPr>
                <w:rFonts w:cs="Calibri"/>
                <w:sz w:val="18"/>
                <w:szCs w:val="18"/>
              </w:rPr>
              <w:lastRenderedPageBreak/>
              <w:t xml:space="preserve">EYFS Additional bilingual support teacher 0.6 to support development of speech and language </w:t>
            </w:r>
          </w:p>
          <w:p w:rsidR="00CC3C19" w:rsidRDefault="00A435A8">
            <w:pPr>
              <w:pStyle w:val="TableRow"/>
              <w:numPr>
                <w:ilvl w:val="0"/>
                <w:numId w:val="49"/>
              </w:numPr>
              <w:rPr>
                <w:rFonts w:cs="Calibri"/>
                <w:sz w:val="18"/>
                <w:szCs w:val="18"/>
              </w:rPr>
            </w:pPr>
            <w:r>
              <w:rPr>
                <w:rFonts w:cs="Calibri"/>
                <w:sz w:val="18"/>
                <w:szCs w:val="18"/>
              </w:rPr>
              <w:t>Mouse Club / Tapestry parental engagement</w:t>
            </w:r>
          </w:p>
          <w:p w:rsidR="00CC3C19" w:rsidRDefault="00A435A8">
            <w:pPr>
              <w:pStyle w:val="TableRow"/>
              <w:numPr>
                <w:ilvl w:val="0"/>
                <w:numId w:val="49"/>
              </w:numPr>
              <w:rPr>
                <w:rFonts w:cs="Calibri"/>
                <w:sz w:val="18"/>
                <w:szCs w:val="18"/>
              </w:rPr>
            </w:pPr>
            <w:r>
              <w:rPr>
                <w:rFonts w:cs="Calibri"/>
                <w:sz w:val="18"/>
                <w:szCs w:val="18"/>
              </w:rPr>
              <w:t xml:space="preserve">Parent training </w:t>
            </w:r>
            <w:r>
              <w:rPr>
                <w:rFonts w:cs="Calibri"/>
                <w:sz w:val="18"/>
                <w:szCs w:val="18"/>
              </w:rPr>
              <w:t>sessions in phonics, reading and maths</w:t>
            </w:r>
          </w:p>
          <w:p w:rsidR="00CC3C19" w:rsidRDefault="00A435A8">
            <w:pPr>
              <w:pStyle w:val="TableRow"/>
              <w:numPr>
                <w:ilvl w:val="0"/>
                <w:numId w:val="49"/>
              </w:numPr>
              <w:rPr>
                <w:rFonts w:cs="Calibri"/>
                <w:sz w:val="18"/>
                <w:szCs w:val="18"/>
              </w:rPr>
            </w:pPr>
            <w:r>
              <w:rPr>
                <w:rFonts w:cs="Calibri"/>
                <w:sz w:val="18"/>
                <w:szCs w:val="18"/>
              </w:rPr>
              <w:t xml:space="preserve">Additional staffing in KS1 to support children with SEND access learning and development </w:t>
            </w:r>
          </w:p>
          <w:p w:rsidR="00CC3C19" w:rsidRDefault="00A435A8">
            <w:pPr>
              <w:pStyle w:val="TableRow"/>
              <w:numPr>
                <w:ilvl w:val="0"/>
                <w:numId w:val="49"/>
              </w:numPr>
              <w:rPr>
                <w:rFonts w:cs="Calibri"/>
                <w:sz w:val="18"/>
                <w:szCs w:val="18"/>
              </w:rPr>
            </w:pPr>
            <w:r>
              <w:rPr>
                <w:rFonts w:cs="Calibri"/>
                <w:sz w:val="18"/>
                <w:szCs w:val="18"/>
              </w:rPr>
              <w:t>Development of KS1 outdoor learning environment to support pupils with SEND</w:t>
            </w:r>
          </w:p>
          <w:p w:rsidR="00CC3C19" w:rsidRDefault="00A435A8">
            <w:pPr>
              <w:pStyle w:val="TableRow"/>
              <w:numPr>
                <w:ilvl w:val="0"/>
                <w:numId w:val="49"/>
              </w:numPr>
              <w:rPr>
                <w:rFonts w:cs="Calibri"/>
                <w:sz w:val="18"/>
                <w:szCs w:val="18"/>
              </w:rPr>
            </w:pPr>
            <w:r>
              <w:rPr>
                <w:rFonts w:cs="Calibri"/>
                <w:sz w:val="18"/>
                <w:szCs w:val="18"/>
              </w:rPr>
              <w:t xml:space="preserve">Employ S and L teacher to support pupils with SEMH </w:t>
            </w:r>
            <w:r>
              <w:rPr>
                <w:rFonts w:cs="Calibri"/>
                <w:sz w:val="18"/>
                <w:szCs w:val="18"/>
              </w:rPr>
              <w:t xml:space="preserve">barriers and language and communication </w:t>
            </w:r>
          </w:p>
          <w:p w:rsidR="00CC3C19" w:rsidRDefault="00A435A8">
            <w:pPr>
              <w:pStyle w:val="TableRow"/>
              <w:numPr>
                <w:ilvl w:val="0"/>
                <w:numId w:val="49"/>
              </w:numPr>
              <w:rPr>
                <w:rFonts w:cs="Calibri"/>
                <w:sz w:val="18"/>
                <w:szCs w:val="18"/>
              </w:rPr>
            </w:pPr>
            <w:r>
              <w:rPr>
                <w:rFonts w:cs="Calibri"/>
                <w:sz w:val="18"/>
                <w:szCs w:val="18"/>
              </w:rPr>
              <w:t xml:space="preserve">Daily lunchtime homework club led by member of staff </w:t>
            </w:r>
          </w:p>
          <w:p w:rsidR="00CC3C19" w:rsidRDefault="00CC3C19">
            <w:pPr>
              <w:pStyle w:val="TableRow"/>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NoSpacing"/>
              <w:suppressAutoHyphens w:val="0"/>
              <w:textAlignment w:val="auto"/>
              <w:rPr>
                <w:rFonts w:ascii="Arial" w:hAnsi="Arial" w:cs="Arial"/>
                <w:bCs/>
                <w:color w:val="2B3A42"/>
                <w:sz w:val="18"/>
                <w:szCs w:val="18"/>
                <w:lang w:val="en"/>
              </w:rPr>
            </w:pPr>
            <w:r>
              <w:rPr>
                <w:rFonts w:ascii="Arial" w:hAnsi="Arial" w:cs="Arial"/>
                <w:bCs/>
                <w:color w:val="2B3A42"/>
                <w:sz w:val="18"/>
                <w:szCs w:val="18"/>
                <w:lang w:val="en"/>
              </w:rPr>
              <w:t>Significant numbers of pupils in EYFS and KS1 with EAL/ SEND / PP</w:t>
            </w:r>
          </w:p>
          <w:p w:rsidR="00CC3C19" w:rsidRDefault="00CC3C19">
            <w:pPr>
              <w:pStyle w:val="NoSpacing"/>
              <w:suppressAutoHyphens w:val="0"/>
              <w:textAlignment w:val="auto"/>
              <w:rPr>
                <w:rFonts w:ascii="Arial" w:hAnsi="Arial" w:cs="Arial"/>
                <w:bCs/>
                <w:color w:val="2B3A42"/>
                <w:sz w:val="18"/>
                <w:szCs w:val="18"/>
                <w:lang w:val="en"/>
              </w:rPr>
            </w:pPr>
          </w:p>
          <w:p w:rsidR="00CC3C19" w:rsidRDefault="00A435A8">
            <w:pPr>
              <w:pStyle w:val="NoSpacing"/>
              <w:suppressAutoHyphens w:val="0"/>
              <w:textAlignment w:val="auto"/>
              <w:rPr>
                <w:rFonts w:ascii="Arial" w:hAnsi="Arial" w:cs="Arial"/>
                <w:bCs/>
                <w:color w:val="2B3A42"/>
                <w:sz w:val="18"/>
                <w:szCs w:val="18"/>
                <w:lang w:val="en"/>
              </w:rPr>
            </w:pPr>
            <w:r>
              <w:rPr>
                <w:rFonts w:ascii="Arial" w:hAnsi="Arial" w:cs="Arial"/>
                <w:bCs/>
                <w:color w:val="2B3A42"/>
                <w:sz w:val="18"/>
                <w:szCs w:val="18"/>
                <w:lang w:val="en"/>
              </w:rPr>
              <w:t xml:space="preserve">Significant numbers of pupils across the school have SEMH as a barrier to learning and </w:t>
            </w:r>
            <w:r>
              <w:rPr>
                <w:rFonts w:ascii="Arial" w:hAnsi="Arial" w:cs="Arial"/>
                <w:bCs/>
                <w:color w:val="2B3A42"/>
                <w:sz w:val="18"/>
                <w:szCs w:val="18"/>
                <w:lang w:val="en"/>
              </w:rPr>
              <w:t>thriving</w:t>
            </w:r>
          </w:p>
          <w:p w:rsidR="00CC3C19" w:rsidRDefault="00CC3C19">
            <w:pPr>
              <w:pStyle w:val="NoSpacing"/>
              <w:suppressAutoHyphens w:val="0"/>
              <w:textAlignment w:val="auto"/>
              <w:rPr>
                <w:rFonts w:ascii="Arial" w:hAnsi="Arial" w:cs="Arial"/>
                <w:bCs/>
                <w:color w:val="2B3A42"/>
                <w:sz w:val="18"/>
                <w:szCs w:val="18"/>
                <w:lang w:val="en"/>
              </w:rPr>
            </w:pPr>
          </w:p>
          <w:p w:rsidR="00CC3C19" w:rsidRDefault="00A435A8">
            <w:pPr>
              <w:pStyle w:val="NoSpacing"/>
              <w:suppressAutoHyphens w:val="0"/>
              <w:textAlignment w:val="auto"/>
              <w:rPr>
                <w:rFonts w:ascii="Arial" w:hAnsi="Arial" w:cs="Arial"/>
                <w:bCs/>
                <w:color w:val="2B3A42"/>
                <w:sz w:val="18"/>
                <w:szCs w:val="18"/>
                <w:lang w:val="en"/>
              </w:rPr>
            </w:pPr>
            <w:r>
              <w:rPr>
                <w:rFonts w:ascii="Arial" w:hAnsi="Arial" w:cs="Arial"/>
                <w:bCs/>
                <w:color w:val="2B3A42"/>
                <w:sz w:val="18"/>
                <w:szCs w:val="18"/>
                <w:lang w:val="en"/>
              </w:rPr>
              <w:t xml:space="preserve">Not all children have support to complete homework tasks at home or have reliable technology. Opportunity to work on tasks with known member of staff. </w:t>
            </w:r>
          </w:p>
          <w:p w:rsidR="00CC3C19" w:rsidRDefault="00CC3C19">
            <w:pPr>
              <w:pStyle w:val="NoSpacing"/>
              <w:suppressAutoHyphens w:val="0"/>
              <w:textAlignment w:val="auto"/>
              <w:rPr>
                <w:rFonts w:ascii="Arial" w:hAnsi="Arial" w:cs="Arial"/>
                <w:bCs/>
                <w:color w:val="2B3A42"/>
                <w:sz w:val="18"/>
                <w:szCs w:val="18"/>
                <w:lang w:val="en"/>
              </w:rPr>
            </w:pPr>
          </w:p>
          <w:p w:rsidR="00CC3C19" w:rsidRDefault="00A435A8">
            <w:pPr>
              <w:pStyle w:val="NoSpacing"/>
              <w:suppressAutoHyphens w:val="0"/>
              <w:textAlignment w:val="auto"/>
            </w:pPr>
            <w:r>
              <w:rPr>
                <w:rFonts w:ascii="Arial" w:hAnsi="Arial" w:cs="Arial"/>
                <w:bCs/>
                <w:color w:val="2B3A42"/>
                <w:sz w:val="18"/>
                <w:szCs w:val="18"/>
                <w:lang w:val="en"/>
              </w:rPr>
              <w:t xml:space="preserve">Trends in gaps between disadvantaged / non-disadvantaged in EYFS data gap </w:t>
            </w:r>
            <w:r>
              <w:rPr>
                <w:rFonts w:ascii="Arial" w:hAnsi="Arial" w:cs="Arial"/>
                <w:b/>
                <w:bCs/>
                <w:color w:val="2B3A42"/>
                <w:sz w:val="18"/>
                <w:szCs w:val="18"/>
                <w:lang w:val="en"/>
              </w:rPr>
              <w:t>– Stockport Tracker</w:t>
            </w:r>
            <w:r>
              <w:rPr>
                <w:rFonts w:ascii="Arial" w:hAnsi="Arial" w:cs="Arial"/>
                <w:b/>
                <w:bCs/>
                <w:color w:val="2B3A42"/>
                <w:sz w:val="18"/>
                <w:szCs w:val="18"/>
                <w:lang w:val="en"/>
              </w:rPr>
              <w:t xml:space="preserve"> / National Data</w:t>
            </w:r>
          </w:p>
          <w:p w:rsidR="00CC3C19" w:rsidRDefault="00A435A8">
            <w:pPr>
              <w:pStyle w:val="NoSpacing"/>
              <w:suppressAutoHyphens w:val="0"/>
              <w:textAlignment w:val="auto"/>
            </w:pPr>
            <w:r>
              <w:rPr>
                <w:rFonts w:ascii="Arial" w:hAnsi="Arial" w:cs="Arial"/>
                <w:b/>
                <w:bCs/>
                <w:color w:val="44546A"/>
                <w:sz w:val="18"/>
                <w:szCs w:val="18"/>
                <w:lang w:val="en"/>
              </w:rPr>
              <w:t>EEF Research ‘On average, early years interventions</w:t>
            </w:r>
            <w:r>
              <w:rPr>
                <w:rFonts w:ascii="Arial" w:hAnsi="Arial" w:cs="Arial"/>
                <w:bCs/>
                <w:color w:val="44546A"/>
                <w:sz w:val="18"/>
                <w:szCs w:val="18"/>
                <w:lang w:val="en"/>
              </w:rPr>
              <w:t xml:space="preserve"> have an impact of +5 months' progress, and appear to be particularly beneficial for children from low income families’</w:t>
            </w:r>
          </w:p>
          <w:p w:rsidR="00CC3C19" w:rsidRDefault="00CC3C19">
            <w:pPr>
              <w:pStyle w:val="NoSpacing"/>
              <w:rPr>
                <w:rFonts w:ascii="Arial" w:hAnsi="Arial" w:cs="Arial"/>
                <w:bCs/>
                <w:color w:val="44546A"/>
                <w:sz w:val="18"/>
                <w:szCs w:val="18"/>
                <w:lang w:val="en"/>
              </w:rPr>
            </w:pPr>
          </w:p>
          <w:p w:rsidR="00CC3C19" w:rsidRDefault="00A435A8">
            <w:pPr>
              <w:pStyle w:val="NoSpacing"/>
              <w:suppressAutoHyphens w:val="0"/>
              <w:textAlignment w:val="auto"/>
            </w:pPr>
            <w:r>
              <w:rPr>
                <w:rFonts w:ascii="Arial" w:hAnsi="Arial" w:cs="Arial"/>
                <w:bCs/>
                <w:color w:val="44546A"/>
                <w:sz w:val="18"/>
                <w:szCs w:val="18"/>
                <w:lang w:val="en"/>
              </w:rPr>
              <w:t>EEF ‘, pupils who participate in oral language interventions make a</w:t>
            </w:r>
            <w:r>
              <w:rPr>
                <w:rFonts w:ascii="Arial" w:hAnsi="Arial" w:cs="Arial"/>
                <w:bCs/>
                <w:color w:val="44546A"/>
                <w:sz w:val="18"/>
                <w:szCs w:val="18"/>
                <w:lang w:val="en"/>
              </w:rPr>
              <w:t xml:space="preserve">pproximately five months' additional progress’ </w:t>
            </w:r>
          </w:p>
          <w:p w:rsidR="00CC3C19" w:rsidRDefault="00CC3C19">
            <w:pPr>
              <w:pStyle w:val="NoSpacing"/>
              <w:rPr>
                <w:rFonts w:ascii="Arial" w:hAnsi="Arial" w:cs="Arial"/>
                <w:bCs/>
                <w:color w:val="44546A"/>
                <w:sz w:val="18"/>
                <w:szCs w:val="18"/>
                <w:lang w:val="en"/>
              </w:rPr>
            </w:pPr>
          </w:p>
          <w:p w:rsidR="00CC3C19" w:rsidRDefault="00A435A8">
            <w:pPr>
              <w:pStyle w:val="NoSpacing"/>
              <w:suppressAutoHyphens w:val="0"/>
              <w:textAlignment w:val="auto"/>
            </w:pPr>
            <w:r>
              <w:rPr>
                <w:rFonts w:ascii="Arial" w:hAnsi="Arial" w:cs="Arial"/>
                <w:b/>
                <w:iCs/>
                <w:color w:val="44546A"/>
                <w:sz w:val="18"/>
                <w:szCs w:val="18"/>
              </w:rPr>
              <w:t>EEF - Improving CLL in Early Years</w:t>
            </w:r>
            <w:r>
              <w:rPr>
                <w:rFonts w:ascii="Arial" w:hAnsi="Arial" w:cs="Arial"/>
                <w:iCs/>
                <w:color w:val="44546A"/>
                <w:sz w:val="18"/>
                <w:szCs w:val="18"/>
              </w:rPr>
              <w:t xml:space="preserve"> Prioritise the development of communication and language</w:t>
            </w:r>
          </w:p>
          <w:p w:rsidR="00CC3C19" w:rsidRDefault="00A435A8">
            <w:pPr>
              <w:pStyle w:val="TableRowCentered"/>
              <w:spacing w:after="120"/>
              <w:ind w:left="0"/>
              <w:jc w:val="left"/>
            </w:pPr>
            <w:hyperlink r:id="rId11" w:history="1">
              <w:r>
                <w:rPr>
                  <w:rFonts w:cs="Arial"/>
                  <w:color w:val="0070C0"/>
                  <w:sz w:val="18"/>
                  <w:szCs w:val="18"/>
                  <w:u w:val="single"/>
                </w:rPr>
                <w:t>Oral language interventions | EEF (educationendowmentfoundation.org.uk)</w:t>
              </w:r>
            </w:hyperlink>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Centered"/>
              <w:jc w:val="left"/>
            </w:pPr>
            <w:r>
              <w:t>1, 2, 3, 4, 5, 6</w:t>
            </w:r>
          </w:p>
        </w:tc>
      </w:tr>
      <w:tr w:rsidR="00CC3C19">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numPr>
                <w:ilvl w:val="0"/>
                <w:numId w:val="50"/>
              </w:numPr>
              <w:rPr>
                <w:rFonts w:cs="Calibri"/>
                <w:sz w:val="18"/>
                <w:szCs w:val="18"/>
              </w:rPr>
            </w:pPr>
            <w:r>
              <w:rPr>
                <w:rFonts w:cs="Calibri"/>
                <w:sz w:val="18"/>
                <w:szCs w:val="18"/>
              </w:rPr>
              <w:t>Quality-First Teaching</w:t>
            </w:r>
          </w:p>
          <w:p w:rsidR="00CC3C19" w:rsidRDefault="00A435A8">
            <w:pPr>
              <w:pStyle w:val="TableRow"/>
              <w:numPr>
                <w:ilvl w:val="0"/>
                <w:numId w:val="50"/>
              </w:numPr>
              <w:rPr>
                <w:rFonts w:cs="Calibri"/>
                <w:sz w:val="18"/>
                <w:szCs w:val="18"/>
              </w:rPr>
            </w:pPr>
            <w:r>
              <w:rPr>
                <w:rFonts w:cs="Calibri"/>
                <w:sz w:val="18"/>
                <w:szCs w:val="18"/>
              </w:rPr>
              <w:t xml:space="preserve">Additional experienced staffing in each key stage to lead intervention and recovery programme of support – TAs will be </w:t>
            </w:r>
            <w:r>
              <w:rPr>
                <w:rFonts w:cs="Calibri"/>
                <w:sz w:val="18"/>
                <w:szCs w:val="18"/>
              </w:rPr>
              <w:t>up-skilled where identified to ensure skills set, consistency in approach and delivery are maximised</w:t>
            </w:r>
          </w:p>
          <w:p w:rsidR="00CC3C19" w:rsidRDefault="00A435A8">
            <w:pPr>
              <w:pStyle w:val="TableRow"/>
              <w:numPr>
                <w:ilvl w:val="0"/>
                <w:numId w:val="50"/>
              </w:numPr>
              <w:rPr>
                <w:rFonts w:cs="Calibri"/>
                <w:sz w:val="18"/>
                <w:szCs w:val="18"/>
              </w:rPr>
            </w:pPr>
            <w:r>
              <w:rPr>
                <w:rFonts w:cs="Calibri"/>
                <w:sz w:val="18"/>
                <w:szCs w:val="18"/>
              </w:rPr>
              <w:t>KS1 0.6 experience Teaching and intervention assistant</w:t>
            </w:r>
          </w:p>
          <w:p w:rsidR="00CC3C19" w:rsidRDefault="00A435A8">
            <w:pPr>
              <w:pStyle w:val="TableRow"/>
              <w:numPr>
                <w:ilvl w:val="0"/>
                <w:numId w:val="50"/>
              </w:numPr>
              <w:rPr>
                <w:rFonts w:cs="Calibri"/>
                <w:sz w:val="18"/>
                <w:szCs w:val="18"/>
              </w:rPr>
            </w:pPr>
            <w:r>
              <w:rPr>
                <w:rFonts w:cs="Calibri"/>
                <w:sz w:val="18"/>
                <w:szCs w:val="18"/>
              </w:rPr>
              <w:t>Small group intervention and support across each key stage</w:t>
            </w:r>
          </w:p>
          <w:p w:rsidR="00CC3C19" w:rsidRDefault="00A435A8">
            <w:pPr>
              <w:pStyle w:val="TableRow"/>
              <w:numPr>
                <w:ilvl w:val="0"/>
                <w:numId w:val="50"/>
              </w:numPr>
              <w:rPr>
                <w:rFonts w:cs="Calibri"/>
                <w:sz w:val="18"/>
                <w:szCs w:val="18"/>
              </w:rPr>
            </w:pPr>
            <w:r>
              <w:rPr>
                <w:rFonts w:cs="Calibri"/>
                <w:sz w:val="18"/>
                <w:szCs w:val="18"/>
              </w:rPr>
              <w:t>EYFS Mouse club resourcing to develop par</w:t>
            </w:r>
            <w:r>
              <w:rPr>
                <w:rFonts w:cs="Calibri"/>
                <w:sz w:val="18"/>
                <w:szCs w:val="18"/>
              </w:rPr>
              <w:t>ental engagement</w:t>
            </w:r>
          </w:p>
          <w:p w:rsidR="00CC3C19" w:rsidRDefault="00A435A8">
            <w:pPr>
              <w:pStyle w:val="TableRow"/>
              <w:numPr>
                <w:ilvl w:val="0"/>
                <w:numId w:val="50"/>
              </w:numPr>
              <w:rPr>
                <w:rFonts w:cs="Calibri"/>
                <w:sz w:val="18"/>
                <w:szCs w:val="18"/>
              </w:rPr>
            </w:pPr>
            <w:r>
              <w:rPr>
                <w:rFonts w:cs="Calibri"/>
                <w:sz w:val="18"/>
                <w:szCs w:val="18"/>
              </w:rPr>
              <w:t>Self-esteem intervention groups</w:t>
            </w:r>
          </w:p>
          <w:p w:rsidR="00CC3C19" w:rsidRDefault="00CC3C19">
            <w:pPr>
              <w:pStyle w:val="TableRow"/>
              <w:ind w:left="360"/>
              <w:rPr>
                <w:i/>
                <w:sz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suppressAutoHyphens w:val="0"/>
              <w:spacing w:before="60" w:after="60" w:line="240" w:lineRule="auto"/>
              <w:ind w:right="57"/>
            </w:pPr>
            <w:hyperlink r:id="rId12" w:history="1">
              <w:r>
                <w:rPr>
                  <w:rFonts w:cs="Arial"/>
                  <w:color w:val="0070C0"/>
                  <w:sz w:val="18"/>
                  <w:szCs w:val="18"/>
                  <w:u w:val="single"/>
                </w:rPr>
                <w:t>One to one tuition | EEF (educationendowmentfoundation.org.uk)</w:t>
              </w:r>
            </w:hyperlink>
          </w:p>
          <w:p w:rsidR="00CC3C19" w:rsidRDefault="00A435A8">
            <w:pPr>
              <w:pStyle w:val="NoSpacing"/>
            </w:pPr>
            <w:hyperlink r:id="rId13" w:history="1">
              <w:r>
                <w:rPr>
                  <w:rFonts w:ascii="Arial" w:hAnsi="Arial" w:cs="Arial"/>
                  <w:color w:val="0070C0"/>
                  <w:sz w:val="18"/>
                  <w:szCs w:val="18"/>
                  <w:u w:val="single"/>
                </w:rPr>
                <w:t>Small group tuition | Toolkit Strand | Education Endowment Foundation | EEF</w:t>
              </w:r>
            </w:hyperlink>
          </w:p>
          <w:p w:rsidR="00CC3C19" w:rsidRDefault="00CC3C19">
            <w:pPr>
              <w:pStyle w:val="NoSpacing"/>
              <w:rPr>
                <w:rFonts w:ascii="Arial" w:hAnsi="Arial" w:cs="Arial"/>
                <w:bCs/>
                <w:color w:val="2B3A42"/>
                <w:sz w:val="18"/>
                <w:szCs w:val="18"/>
                <w:lang w:val="en"/>
              </w:rPr>
            </w:pPr>
          </w:p>
          <w:p w:rsidR="00CC3C19" w:rsidRDefault="00A435A8">
            <w:pPr>
              <w:pStyle w:val="NoSpacing"/>
              <w:rPr>
                <w:rFonts w:ascii="Arial" w:hAnsi="Arial" w:cs="Arial"/>
                <w:bCs/>
                <w:color w:val="2B3A42"/>
                <w:sz w:val="18"/>
                <w:szCs w:val="18"/>
                <w:lang w:val="en"/>
              </w:rPr>
            </w:pPr>
            <w:r>
              <w:rPr>
                <w:rFonts w:ascii="Arial" w:hAnsi="Arial" w:cs="Arial"/>
                <w:bCs/>
                <w:color w:val="2B3A42"/>
                <w:sz w:val="18"/>
                <w:szCs w:val="18"/>
                <w:lang w:val="en"/>
              </w:rPr>
              <w:t xml:space="preserve">EEF Reading comprehension approaches improve learning by an +5months’ </w:t>
            </w:r>
            <w:r>
              <w:rPr>
                <w:rFonts w:ascii="Arial" w:hAnsi="Arial" w:cs="Arial"/>
                <w:bCs/>
                <w:color w:val="2B3A42"/>
                <w:sz w:val="18"/>
                <w:szCs w:val="18"/>
                <w:lang w:val="en"/>
              </w:rPr>
              <w:t>progress. These approaches appear to be particularly effective for older readers (aged 8 or above) who are not making expected progress.</w:t>
            </w:r>
          </w:p>
          <w:p w:rsidR="00CC3C19" w:rsidRDefault="00CC3C19">
            <w:pPr>
              <w:pStyle w:val="NoSpacing"/>
              <w:rPr>
                <w:rFonts w:ascii="Arial" w:hAnsi="Arial" w:cs="Arial"/>
                <w:bCs/>
                <w:color w:val="2B3A42"/>
                <w:sz w:val="18"/>
                <w:szCs w:val="18"/>
                <w:lang w:val="en"/>
              </w:rPr>
            </w:pPr>
          </w:p>
          <w:p w:rsidR="00CC3C19" w:rsidRDefault="00A435A8">
            <w:pPr>
              <w:pStyle w:val="NoSpacing"/>
              <w:rPr>
                <w:rFonts w:ascii="Arial" w:hAnsi="Arial" w:cs="Arial"/>
                <w:bCs/>
                <w:color w:val="2B3A42"/>
                <w:sz w:val="18"/>
                <w:szCs w:val="18"/>
                <w:lang w:val="en"/>
              </w:rPr>
            </w:pPr>
            <w:r>
              <w:rPr>
                <w:rFonts w:ascii="Arial" w:hAnsi="Arial" w:cs="Arial"/>
                <w:bCs/>
                <w:color w:val="2B3A42"/>
                <w:sz w:val="18"/>
                <w:szCs w:val="18"/>
                <w:lang w:val="en"/>
              </w:rPr>
              <w:t>EEF Pupils make +2months' from extended school time or the targeted use of before and after school programmes are also</w:t>
            </w:r>
            <w:r>
              <w:rPr>
                <w:rFonts w:ascii="Arial" w:hAnsi="Arial" w:cs="Arial"/>
                <w:bCs/>
                <w:color w:val="2B3A42"/>
                <w:sz w:val="18"/>
                <w:szCs w:val="18"/>
                <w:lang w:val="en"/>
              </w:rPr>
              <w:t xml:space="preserve"> often wider benefits for low-income students in terms of attendance at school, behavior and relationships with peers.</w:t>
            </w:r>
          </w:p>
          <w:p w:rsidR="00CC3C19" w:rsidRDefault="00CC3C19">
            <w:pPr>
              <w:pStyle w:val="NoSpacing"/>
              <w:rPr>
                <w:rFonts w:ascii="Arial" w:hAnsi="Arial" w:cs="Arial"/>
                <w:bCs/>
                <w:color w:val="2B3A42"/>
                <w:sz w:val="18"/>
                <w:szCs w:val="18"/>
                <w:lang w:val="en"/>
              </w:rPr>
            </w:pPr>
          </w:p>
          <w:p w:rsidR="00CC3C19" w:rsidRDefault="00A435A8">
            <w:r>
              <w:rPr>
                <w:rFonts w:cs="Arial"/>
                <w:bCs/>
                <w:iCs/>
                <w:color w:val="002060"/>
                <w:sz w:val="18"/>
                <w:szCs w:val="18"/>
              </w:rPr>
              <w:t>Evidence from school’s approach to mastery and maths</w:t>
            </w:r>
            <w:r>
              <w:rPr>
                <w:rFonts w:cs="Arial"/>
                <w:color w:val="002060"/>
                <w:sz w:val="18"/>
                <w:szCs w:val="18"/>
              </w:rPr>
              <w:t xml:space="preserve"> </w:t>
            </w:r>
            <w:r>
              <w:rPr>
                <w:rFonts w:cs="Arial"/>
                <w:color w:val="44546A"/>
                <w:sz w:val="18"/>
                <w:szCs w:val="18"/>
              </w:rPr>
              <w:t>and the impact it is having on closing gaps and raising attainment. To replicate th</w:t>
            </w:r>
            <w:r>
              <w:rPr>
                <w:rFonts w:cs="Arial"/>
                <w:color w:val="44546A"/>
                <w:sz w:val="18"/>
                <w:szCs w:val="18"/>
              </w:rPr>
              <w:t>is model in writing ensuring quality and consistency of QFT throughout the school.</w:t>
            </w:r>
          </w:p>
          <w:p w:rsidR="00CC3C19" w:rsidRDefault="00A435A8">
            <w:pPr>
              <w:pStyle w:val="NoSpacing"/>
            </w:pPr>
            <w:r>
              <w:rPr>
                <w:rFonts w:ascii="Arial" w:hAnsi="Arial" w:cs="Arial"/>
                <w:b/>
                <w:color w:val="44546A"/>
                <w:sz w:val="18"/>
                <w:szCs w:val="18"/>
                <w:u w:val="single"/>
                <w:lang w:val="en"/>
              </w:rPr>
              <w:t>EEF</w:t>
            </w:r>
            <w:r>
              <w:rPr>
                <w:rFonts w:ascii="Arial" w:hAnsi="Arial" w:cs="Arial"/>
                <w:b/>
                <w:color w:val="44546A"/>
                <w:sz w:val="18"/>
                <w:szCs w:val="18"/>
                <w:lang w:val="en"/>
              </w:rPr>
              <w:t xml:space="preserve"> </w:t>
            </w:r>
            <w:r>
              <w:rPr>
                <w:rFonts w:ascii="Arial" w:hAnsi="Arial" w:cs="Arial"/>
                <w:color w:val="44546A"/>
                <w:sz w:val="18"/>
                <w:szCs w:val="18"/>
                <w:lang w:val="en"/>
              </w:rPr>
              <w:t>‘meta-analyses indicate on average, mastery learning approaches are effective, + 5 months’ progress’</w:t>
            </w:r>
          </w:p>
          <w:p w:rsidR="00CC3C19" w:rsidRDefault="00CC3C19">
            <w:pPr>
              <w:pStyle w:val="NoSpacing"/>
              <w:rPr>
                <w:rFonts w:ascii="Arial" w:hAnsi="Arial" w:cs="Arial"/>
                <w:color w:val="44546A"/>
                <w:sz w:val="18"/>
                <w:szCs w:val="18"/>
                <w:lang w:val="en"/>
              </w:rPr>
            </w:pPr>
          </w:p>
          <w:p w:rsidR="00CC3C19" w:rsidRDefault="00A435A8">
            <w:pPr>
              <w:rPr>
                <w:rFonts w:cs="Arial"/>
                <w:iCs/>
                <w:color w:val="44546A"/>
                <w:sz w:val="18"/>
                <w:szCs w:val="18"/>
              </w:rPr>
            </w:pPr>
            <w:r>
              <w:rPr>
                <w:rFonts w:cs="Arial"/>
                <w:iCs/>
                <w:color w:val="44546A"/>
                <w:sz w:val="18"/>
                <w:szCs w:val="18"/>
              </w:rPr>
              <w:t xml:space="preserve">CPD for Quality First Teaching / mentoring and coaching support – </w:t>
            </w:r>
            <w:r>
              <w:rPr>
                <w:rFonts w:cs="Arial"/>
                <w:iCs/>
                <w:color w:val="44546A"/>
                <w:sz w:val="18"/>
                <w:szCs w:val="18"/>
              </w:rPr>
              <w:t xml:space="preserve">see research findings of John Dunford ‘using the pupil premium effectively: an evidence-based approach to closing the gap’. </w:t>
            </w:r>
          </w:p>
          <w:p w:rsidR="00CC3C19" w:rsidRDefault="00A435A8">
            <w:r>
              <w:rPr>
                <w:rFonts w:cs="Arial"/>
                <w:iCs/>
                <w:color w:val="44546A"/>
                <w:sz w:val="18"/>
                <w:szCs w:val="18"/>
              </w:rPr>
              <w:t xml:space="preserve">Provision of QFT, mastery curriculum and effective challenge for children identified as </w:t>
            </w:r>
            <w:r>
              <w:rPr>
                <w:rFonts w:cs="Arial"/>
                <w:iCs/>
                <w:color w:val="44546A"/>
                <w:sz w:val="18"/>
                <w:szCs w:val="18"/>
              </w:rPr>
              <w:lastRenderedPageBreak/>
              <w:t>needing to catch-up – see www. Gov.uk/publi</w:t>
            </w:r>
            <w:r>
              <w:rPr>
                <w:rFonts w:cs="Arial"/>
                <w:iCs/>
                <w:color w:val="44546A"/>
                <w:sz w:val="18"/>
                <w:szCs w:val="18"/>
              </w:rPr>
              <w:t>cations/the-pupil-premium-how-schoolsare-spending-the funding successfully</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pPr>
            <w:r>
              <w:lastRenderedPageBreak/>
              <w:t>1, 2, 3, 4, 5, 6</w:t>
            </w:r>
          </w:p>
        </w:tc>
      </w:tr>
    </w:tbl>
    <w:p w:rsidR="00CC3C19" w:rsidRDefault="00A435A8">
      <w:pPr>
        <w:pStyle w:val="Heading2"/>
        <w:rPr>
          <w:sz w:val="28"/>
          <w:szCs w:val="24"/>
        </w:rPr>
      </w:pPr>
      <w:r>
        <w:rPr>
          <w:sz w:val="28"/>
          <w:szCs w:val="24"/>
        </w:rPr>
        <w:t>Wider strategies for current academic year (2023-24)</w:t>
      </w:r>
    </w:p>
    <w:p w:rsidR="00CC3C19" w:rsidRDefault="00A435A8">
      <w:pPr>
        <w:rPr>
          <w:b/>
          <w:color w:val="104F75"/>
        </w:rPr>
      </w:pPr>
      <w:r>
        <w:rPr>
          <w:b/>
          <w:color w:val="104F75"/>
        </w:rPr>
        <w:t>Budgeted cost £22,600</w:t>
      </w:r>
    </w:p>
    <w:tbl>
      <w:tblPr>
        <w:tblW w:w="5309" w:type="pct"/>
        <w:tblCellMar>
          <w:left w:w="10" w:type="dxa"/>
          <w:right w:w="10" w:type="dxa"/>
        </w:tblCellMar>
        <w:tblLook w:val="0000" w:firstRow="0" w:lastRow="0" w:firstColumn="0" w:lastColumn="0" w:noHBand="0" w:noVBand="0"/>
      </w:tblPr>
      <w:tblGrid>
        <w:gridCol w:w="4232"/>
        <w:gridCol w:w="3727"/>
        <w:gridCol w:w="2113"/>
      </w:tblGrid>
      <w:tr w:rsidR="00CC3C19">
        <w:tblPrEx>
          <w:tblCellMar>
            <w:top w:w="0" w:type="dxa"/>
            <w:bottom w:w="0" w:type="dxa"/>
          </w:tblCellMar>
        </w:tblPrEx>
        <w:tc>
          <w:tcPr>
            <w:tcW w:w="423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pStyle w:val="TableHeader"/>
              <w:jc w:val="left"/>
            </w:pPr>
            <w:r>
              <w:t>Activity</w:t>
            </w:r>
          </w:p>
        </w:tc>
        <w:tc>
          <w:tcPr>
            <w:tcW w:w="372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pStyle w:val="TableHeader"/>
              <w:jc w:val="left"/>
            </w:pPr>
            <w:r>
              <w:t>Evidence that supports this approach</w:t>
            </w:r>
          </w:p>
        </w:tc>
        <w:tc>
          <w:tcPr>
            <w:tcW w:w="211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pStyle w:val="TableHeader"/>
              <w:jc w:val="left"/>
            </w:pPr>
            <w:r>
              <w:t>Challenge number(s) addressed</w:t>
            </w:r>
          </w:p>
        </w:tc>
      </w:tr>
      <w:tr w:rsidR="00CC3C19">
        <w:tblPrEx>
          <w:tblCellMar>
            <w:top w:w="0" w:type="dxa"/>
            <w:bottom w:w="0" w:type="dxa"/>
          </w:tblCellMar>
        </w:tblPrEx>
        <w:tc>
          <w:tcPr>
            <w:tcW w:w="4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numPr>
                <w:ilvl w:val="0"/>
                <w:numId w:val="51"/>
              </w:numPr>
              <w:rPr>
                <w:sz w:val="18"/>
                <w:szCs w:val="18"/>
              </w:rPr>
            </w:pPr>
            <w:r>
              <w:rPr>
                <w:sz w:val="18"/>
                <w:szCs w:val="18"/>
              </w:rPr>
              <w:t xml:space="preserve">Breakfast </w:t>
            </w:r>
            <w:r>
              <w:rPr>
                <w:sz w:val="18"/>
                <w:szCs w:val="18"/>
              </w:rPr>
              <w:t>Club subsidy for PP eligible</w:t>
            </w:r>
          </w:p>
          <w:p w:rsidR="00CC3C19" w:rsidRDefault="00A435A8">
            <w:pPr>
              <w:pStyle w:val="TableRow"/>
              <w:numPr>
                <w:ilvl w:val="0"/>
                <w:numId w:val="51"/>
              </w:numPr>
              <w:rPr>
                <w:sz w:val="18"/>
                <w:szCs w:val="18"/>
              </w:rPr>
            </w:pPr>
            <w:r>
              <w:rPr>
                <w:sz w:val="18"/>
                <w:szCs w:val="18"/>
              </w:rPr>
              <w:t>Attendance and reading awards</w:t>
            </w:r>
          </w:p>
          <w:p w:rsidR="00CC3C19" w:rsidRDefault="00A435A8">
            <w:pPr>
              <w:pStyle w:val="TableRow"/>
              <w:numPr>
                <w:ilvl w:val="0"/>
                <w:numId w:val="51"/>
              </w:numPr>
              <w:rPr>
                <w:sz w:val="18"/>
                <w:szCs w:val="18"/>
              </w:rPr>
            </w:pPr>
            <w:r>
              <w:rPr>
                <w:sz w:val="18"/>
                <w:szCs w:val="18"/>
              </w:rPr>
              <w:t>Toddler / community group re-established and Friday Café</w:t>
            </w:r>
          </w:p>
          <w:p w:rsidR="00CC3C19" w:rsidRDefault="00A435A8">
            <w:pPr>
              <w:pStyle w:val="TableRow"/>
              <w:numPr>
                <w:ilvl w:val="0"/>
                <w:numId w:val="51"/>
              </w:numPr>
              <w:rPr>
                <w:sz w:val="18"/>
                <w:szCs w:val="18"/>
              </w:rPr>
            </w:pPr>
            <w:r>
              <w:rPr>
                <w:sz w:val="18"/>
                <w:szCs w:val="18"/>
              </w:rPr>
              <w:t>Family Support worker employed full time</w:t>
            </w:r>
          </w:p>
          <w:p w:rsidR="00CC3C19" w:rsidRDefault="00A435A8">
            <w:pPr>
              <w:pStyle w:val="TableRow"/>
              <w:numPr>
                <w:ilvl w:val="0"/>
                <w:numId w:val="51"/>
              </w:numPr>
              <w:rPr>
                <w:sz w:val="18"/>
                <w:szCs w:val="18"/>
              </w:rPr>
            </w:pPr>
            <w:r>
              <w:rPr>
                <w:sz w:val="18"/>
                <w:szCs w:val="18"/>
              </w:rPr>
              <w:t xml:space="preserve">Increasing attendance – robust systems and rewards </w:t>
            </w:r>
          </w:p>
          <w:p w:rsidR="00CC3C19" w:rsidRDefault="00A435A8">
            <w:pPr>
              <w:pStyle w:val="TableRow"/>
              <w:numPr>
                <w:ilvl w:val="0"/>
                <w:numId w:val="51"/>
              </w:numPr>
              <w:rPr>
                <w:sz w:val="18"/>
                <w:szCs w:val="18"/>
              </w:rPr>
            </w:pPr>
            <w:r>
              <w:rPr>
                <w:sz w:val="18"/>
                <w:szCs w:val="18"/>
              </w:rPr>
              <w:t>Regular meetings with parents to discuss progre</w:t>
            </w:r>
            <w:r>
              <w:rPr>
                <w:sz w:val="18"/>
                <w:szCs w:val="18"/>
              </w:rPr>
              <w:t xml:space="preserve">ss and targets (3 x yearly) </w:t>
            </w:r>
          </w:p>
          <w:p w:rsidR="00CC3C19" w:rsidRDefault="00CC3C19">
            <w:pPr>
              <w:pStyle w:val="TableRow"/>
              <w:ind w:left="0"/>
              <w:rPr>
                <w:sz w:val="20"/>
                <w:szCs w:val="20"/>
              </w:rPr>
            </w:pPr>
          </w:p>
          <w:p w:rsidR="00CC3C19" w:rsidRDefault="00CC3C19">
            <w:pPr>
              <w:pStyle w:val="TableRow"/>
            </w:pPr>
          </w:p>
        </w:tc>
        <w:tc>
          <w:tcPr>
            <w:tcW w:w="3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NoSpacing"/>
              <w:rPr>
                <w:rFonts w:ascii="Arial" w:hAnsi="Arial" w:cs="Arial"/>
                <w:iCs/>
                <w:sz w:val="18"/>
                <w:szCs w:val="18"/>
              </w:rPr>
            </w:pPr>
            <w:r>
              <w:rPr>
                <w:rFonts w:ascii="Arial" w:hAnsi="Arial" w:cs="Arial"/>
                <w:iCs/>
                <w:sz w:val="18"/>
                <w:szCs w:val="18"/>
              </w:rPr>
              <w:t xml:space="preserve">Validated attendance data comparisons with local / national benchmarks </w:t>
            </w:r>
          </w:p>
          <w:p w:rsidR="00CC3C19" w:rsidRDefault="00CC3C19">
            <w:pPr>
              <w:pStyle w:val="NoSpacing"/>
              <w:rPr>
                <w:rFonts w:ascii="Arial" w:hAnsi="Arial" w:cs="Arial"/>
                <w:iCs/>
                <w:sz w:val="18"/>
                <w:szCs w:val="18"/>
              </w:rPr>
            </w:pPr>
          </w:p>
          <w:p w:rsidR="00CC3C19" w:rsidRDefault="00A435A8">
            <w:pPr>
              <w:pStyle w:val="NoSpacing"/>
              <w:rPr>
                <w:rFonts w:ascii="Arial" w:hAnsi="Arial" w:cs="Arial"/>
                <w:iCs/>
                <w:sz w:val="18"/>
                <w:szCs w:val="18"/>
              </w:rPr>
            </w:pPr>
            <w:r>
              <w:rPr>
                <w:rFonts w:ascii="Arial" w:hAnsi="Arial" w:cs="Arial"/>
                <w:iCs/>
                <w:sz w:val="18"/>
                <w:szCs w:val="18"/>
              </w:rPr>
              <w:t>PP Award Winner 2015 Parkfield Community Primary Case Study: Outstanding practice – Addressing social and emotional issues to raise attainment.</w:t>
            </w:r>
          </w:p>
          <w:p w:rsidR="00CC3C19" w:rsidRDefault="00CC3C19">
            <w:pPr>
              <w:pStyle w:val="NoSpacing"/>
              <w:rPr>
                <w:rFonts w:ascii="Arial" w:hAnsi="Arial" w:cs="Arial"/>
                <w:iCs/>
                <w:sz w:val="18"/>
                <w:szCs w:val="18"/>
              </w:rPr>
            </w:pPr>
          </w:p>
          <w:p w:rsidR="00CC3C19" w:rsidRDefault="00A435A8">
            <w:pPr>
              <w:pStyle w:val="NoSpacing"/>
              <w:rPr>
                <w:rFonts w:ascii="Arial" w:hAnsi="Arial" w:cs="Arial"/>
                <w:iCs/>
                <w:sz w:val="18"/>
                <w:szCs w:val="18"/>
              </w:rPr>
            </w:pPr>
            <w:r>
              <w:rPr>
                <w:rFonts w:ascii="Arial" w:hAnsi="Arial" w:cs="Arial"/>
                <w:iCs/>
                <w:sz w:val="18"/>
                <w:szCs w:val="18"/>
              </w:rPr>
              <w:t>Poverty-proofing questionnaire and action research audit</w:t>
            </w:r>
          </w:p>
          <w:p w:rsidR="00CC3C19" w:rsidRDefault="00CC3C19">
            <w:pPr>
              <w:pStyle w:val="NoSpacing"/>
              <w:rPr>
                <w:rFonts w:ascii="Arial" w:hAnsi="Arial" w:cs="Arial"/>
                <w:iCs/>
                <w:sz w:val="18"/>
                <w:szCs w:val="18"/>
              </w:rPr>
            </w:pPr>
          </w:p>
          <w:p w:rsidR="00CC3C19" w:rsidRDefault="00A435A8">
            <w:pPr>
              <w:pStyle w:val="NoSpacing"/>
              <w:rPr>
                <w:rFonts w:ascii="Arial" w:hAnsi="Arial" w:cs="Arial"/>
                <w:b/>
                <w:iCs/>
                <w:color w:val="2B3A42"/>
                <w:sz w:val="18"/>
                <w:szCs w:val="18"/>
                <w:lang w:val="en"/>
              </w:rPr>
            </w:pPr>
            <w:r>
              <w:rPr>
                <w:rFonts w:ascii="Arial" w:hAnsi="Arial" w:cs="Arial"/>
                <w:b/>
                <w:iCs/>
                <w:color w:val="2B3A42"/>
                <w:sz w:val="18"/>
                <w:szCs w:val="18"/>
                <w:lang w:val="en"/>
              </w:rPr>
              <w:t>EEF, SEL interventions have an identifiable and significant impact on attitudes to learning, social relationships in school, and attainment itself + 4 months</w:t>
            </w:r>
          </w:p>
          <w:p w:rsidR="00CC3C19" w:rsidRDefault="00CC3C19">
            <w:pPr>
              <w:pStyle w:val="NoSpacing"/>
              <w:rPr>
                <w:rFonts w:ascii="Arial" w:hAnsi="Arial" w:cs="Arial"/>
                <w:b/>
                <w:iCs/>
                <w:color w:val="2B3A42"/>
                <w:sz w:val="18"/>
                <w:szCs w:val="18"/>
                <w:lang w:val="en"/>
              </w:rPr>
            </w:pPr>
          </w:p>
          <w:p w:rsidR="00CC3C19" w:rsidRDefault="00A435A8">
            <w:pPr>
              <w:pStyle w:val="NoSpacing"/>
              <w:rPr>
                <w:rFonts w:ascii="Arial" w:hAnsi="Arial" w:cs="Arial"/>
                <w:iCs/>
                <w:sz w:val="18"/>
                <w:szCs w:val="18"/>
              </w:rPr>
            </w:pPr>
            <w:r>
              <w:rPr>
                <w:rFonts w:ascii="Arial" w:hAnsi="Arial" w:cs="Arial"/>
                <w:iCs/>
                <w:sz w:val="18"/>
                <w:szCs w:val="18"/>
              </w:rPr>
              <w:t xml:space="preserve">School data showing % of children with </w:t>
            </w:r>
            <w:r>
              <w:rPr>
                <w:rFonts w:ascii="Arial" w:hAnsi="Arial" w:cs="Arial"/>
                <w:iCs/>
                <w:sz w:val="18"/>
                <w:szCs w:val="18"/>
              </w:rPr>
              <w:t xml:space="preserve">multiple barriers to learning </w:t>
            </w:r>
          </w:p>
          <w:p w:rsidR="00CC3C19" w:rsidRDefault="00A435A8">
            <w:pPr>
              <w:pStyle w:val="NoSpacing"/>
              <w:rPr>
                <w:rFonts w:ascii="Arial" w:hAnsi="Arial" w:cs="Arial"/>
                <w:iCs/>
                <w:sz w:val="18"/>
                <w:szCs w:val="18"/>
              </w:rPr>
            </w:pPr>
            <w:r>
              <w:rPr>
                <w:rFonts w:ascii="Arial" w:hAnsi="Arial" w:cs="Arial"/>
                <w:iCs/>
                <w:sz w:val="18"/>
                <w:szCs w:val="18"/>
              </w:rPr>
              <w:t>Poverty-proofing questionnaire and action research audit</w:t>
            </w:r>
          </w:p>
          <w:p w:rsidR="00CC3C19" w:rsidRDefault="00A435A8">
            <w:pPr>
              <w:pStyle w:val="NoSpacing"/>
              <w:rPr>
                <w:rFonts w:ascii="Arial" w:hAnsi="Arial" w:cs="Arial"/>
                <w:iCs/>
                <w:sz w:val="18"/>
                <w:szCs w:val="18"/>
              </w:rPr>
            </w:pPr>
            <w:r>
              <w:rPr>
                <w:rFonts w:ascii="Arial" w:hAnsi="Arial" w:cs="Arial"/>
                <w:iCs/>
                <w:sz w:val="18"/>
                <w:szCs w:val="18"/>
              </w:rPr>
              <w:t>Parent / pupil voice</w:t>
            </w:r>
          </w:p>
          <w:p w:rsidR="00CC3C19" w:rsidRDefault="00A435A8">
            <w:pPr>
              <w:pStyle w:val="NoSpacing"/>
              <w:rPr>
                <w:rFonts w:ascii="Arial" w:hAnsi="Arial" w:cs="Arial"/>
                <w:iCs/>
                <w:sz w:val="18"/>
                <w:szCs w:val="18"/>
              </w:rPr>
            </w:pPr>
            <w:r>
              <w:rPr>
                <w:rFonts w:ascii="Arial" w:hAnsi="Arial" w:cs="Arial"/>
                <w:iCs/>
                <w:sz w:val="18"/>
                <w:szCs w:val="18"/>
              </w:rPr>
              <w:t>Feedback from parents’ consultations</w:t>
            </w:r>
          </w:p>
          <w:p w:rsidR="00CC3C19" w:rsidRDefault="00A435A8">
            <w:pPr>
              <w:pStyle w:val="NoSpacing"/>
              <w:rPr>
                <w:rFonts w:ascii="Arial" w:hAnsi="Arial" w:cs="Arial"/>
                <w:iCs/>
                <w:sz w:val="18"/>
                <w:szCs w:val="18"/>
              </w:rPr>
            </w:pPr>
            <w:r>
              <w:rPr>
                <w:rFonts w:ascii="Arial" w:hAnsi="Arial" w:cs="Arial"/>
                <w:iCs/>
                <w:sz w:val="18"/>
                <w:szCs w:val="18"/>
              </w:rPr>
              <w:t xml:space="preserve">Evidence in homework folders / reading diaries </w:t>
            </w:r>
          </w:p>
          <w:p w:rsidR="00CC3C19" w:rsidRDefault="00A435A8">
            <w:pPr>
              <w:pStyle w:val="TableRowCentered"/>
              <w:ind w:left="0"/>
              <w:jc w:val="left"/>
            </w:pPr>
            <w:hyperlink r:id="rId14" w:history="1">
              <w:r>
                <w:rPr>
                  <w:rStyle w:val="Hyperlink"/>
                  <w:iCs/>
                  <w:color w:val="0070C0"/>
                  <w:sz w:val="20"/>
                  <w:lang w:val="en-US"/>
                </w:rPr>
                <w:t>Improving School Attendance</w:t>
              </w:r>
            </w:hyperlink>
            <w:r>
              <w:rPr>
                <w:rStyle w:val="Hyperlink"/>
                <w:iCs/>
                <w:color w:val="0070C0"/>
                <w:sz w:val="20"/>
                <w:lang w:val="en-US"/>
              </w:rPr>
              <w:t xml:space="preserve"> DfE</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2"/>
              </w:rPr>
            </w:pPr>
            <w:r>
              <w:rPr>
                <w:sz w:val="22"/>
              </w:rPr>
              <w:t>6, 7, 8</w:t>
            </w:r>
          </w:p>
        </w:tc>
      </w:tr>
      <w:tr w:rsidR="00CC3C19">
        <w:tblPrEx>
          <w:tblCellMar>
            <w:top w:w="0" w:type="dxa"/>
            <w:bottom w:w="0" w:type="dxa"/>
          </w:tblCellMar>
        </w:tblPrEx>
        <w:tc>
          <w:tcPr>
            <w:tcW w:w="4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numPr>
                <w:ilvl w:val="0"/>
                <w:numId w:val="49"/>
              </w:numPr>
              <w:rPr>
                <w:sz w:val="18"/>
                <w:szCs w:val="18"/>
              </w:rPr>
            </w:pPr>
            <w:r>
              <w:rPr>
                <w:sz w:val="18"/>
                <w:szCs w:val="18"/>
              </w:rPr>
              <w:t>Swimming subsidy for all KS2 pupils to achieve NC award</w:t>
            </w:r>
          </w:p>
          <w:p w:rsidR="00CC3C19" w:rsidRDefault="00A435A8">
            <w:pPr>
              <w:pStyle w:val="TableRow"/>
              <w:numPr>
                <w:ilvl w:val="0"/>
                <w:numId w:val="49"/>
              </w:numPr>
              <w:rPr>
                <w:sz w:val="18"/>
                <w:szCs w:val="18"/>
              </w:rPr>
            </w:pPr>
            <w:r>
              <w:rPr>
                <w:sz w:val="18"/>
                <w:szCs w:val="18"/>
              </w:rPr>
              <w:t xml:space="preserve">Guitar investment / singing across the school. Young voices / </w:t>
            </w:r>
            <w:r>
              <w:rPr>
                <w:sz w:val="18"/>
                <w:szCs w:val="18"/>
              </w:rPr>
              <w:t>Performance resources</w:t>
            </w:r>
          </w:p>
          <w:p w:rsidR="00CC3C19" w:rsidRDefault="00A435A8">
            <w:pPr>
              <w:pStyle w:val="TableRow"/>
              <w:numPr>
                <w:ilvl w:val="0"/>
                <w:numId w:val="49"/>
              </w:numPr>
              <w:rPr>
                <w:sz w:val="18"/>
                <w:szCs w:val="18"/>
              </w:rPr>
            </w:pPr>
            <w:r>
              <w:rPr>
                <w:sz w:val="18"/>
                <w:szCs w:val="18"/>
              </w:rPr>
              <w:t>Y6 Transition activities / Chameleon Project</w:t>
            </w:r>
          </w:p>
          <w:p w:rsidR="00CC3C19" w:rsidRDefault="00A435A8">
            <w:pPr>
              <w:pStyle w:val="TableRow"/>
              <w:numPr>
                <w:ilvl w:val="0"/>
                <w:numId w:val="49"/>
              </w:numPr>
              <w:rPr>
                <w:sz w:val="18"/>
                <w:szCs w:val="18"/>
              </w:rPr>
            </w:pPr>
            <w:r>
              <w:rPr>
                <w:sz w:val="18"/>
                <w:szCs w:val="18"/>
              </w:rPr>
              <w:t>UKS2 Residential subsidy £100 per PP eligible 2023-24</w:t>
            </w:r>
          </w:p>
          <w:p w:rsidR="00CC3C19" w:rsidRDefault="00A435A8">
            <w:pPr>
              <w:pStyle w:val="NoSpacing"/>
              <w:numPr>
                <w:ilvl w:val="0"/>
                <w:numId w:val="49"/>
              </w:numPr>
              <w:suppressAutoHyphens w:val="0"/>
              <w:textAlignment w:val="auto"/>
            </w:pPr>
            <w:r>
              <w:rPr>
                <w:rFonts w:ascii="Arial" w:hAnsi="Arial" w:cs="Arial"/>
                <w:sz w:val="18"/>
                <w:szCs w:val="18"/>
              </w:rPr>
              <w:t>Targeted pupils for extra-curricular / aspiration in STEM / Sport / Creative Arts</w:t>
            </w:r>
          </w:p>
          <w:p w:rsidR="00CC3C19" w:rsidRDefault="00A435A8">
            <w:pPr>
              <w:pStyle w:val="NoSpacing"/>
              <w:numPr>
                <w:ilvl w:val="0"/>
                <w:numId w:val="49"/>
              </w:numPr>
              <w:suppressAutoHyphens w:val="0"/>
              <w:textAlignment w:val="auto"/>
            </w:pPr>
            <w:r>
              <w:rPr>
                <w:rFonts w:ascii="Arial" w:hAnsi="Arial" w:cs="Arial"/>
                <w:sz w:val="18"/>
                <w:szCs w:val="18"/>
              </w:rPr>
              <w:t>Subsidised Activities to celebrate religious festival</w:t>
            </w:r>
            <w:r>
              <w:rPr>
                <w:rFonts w:ascii="Arial" w:hAnsi="Arial" w:cs="Arial"/>
                <w:sz w:val="18"/>
                <w:szCs w:val="18"/>
              </w:rPr>
              <w:t>s (speakers / workshops)</w:t>
            </w:r>
          </w:p>
          <w:p w:rsidR="00CC3C19" w:rsidRDefault="00A435A8">
            <w:pPr>
              <w:pStyle w:val="NoSpacing"/>
              <w:numPr>
                <w:ilvl w:val="0"/>
                <w:numId w:val="49"/>
              </w:numPr>
              <w:suppressAutoHyphens w:val="0"/>
              <w:textAlignment w:val="auto"/>
              <w:rPr>
                <w:rFonts w:ascii="Arial" w:hAnsi="Arial" w:cs="Arial"/>
                <w:sz w:val="18"/>
                <w:szCs w:val="18"/>
              </w:rPr>
            </w:pPr>
            <w:r>
              <w:rPr>
                <w:rFonts w:ascii="Arial" w:hAnsi="Arial" w:cs="Arial"/>
                <w:sz w:val="18"/>
                <w:szCs w:val="18"/>
              </w:rPr>
              <w:t xml:space="preserve">Assembly visitor donations </w:t>
            </w:r>
          </w:p>
          <w:p w:rsidR="00CC3C19" w:rsidRDefault="00A435A8">
            <w:pPr>
              <w:pStyle w:val="TableRow"/>
              <w:numPr>
                <w:ilvl w:val="0"/>
                <w:numId w:val="49"/>
              </w:numPr>
            </w:pPr>
            <w:r>
              <w:rPr>
                <w:rStyle w:val="PlaceholderText"/>
                <w:rFonts w:cs="Arial"/>
                <w:color w:val="0D0D0D"/>
                <w:sz w:val="18"/>
                <w:szCs w:val="18"/>
              </w:rPr>
              <w:t>Shakespeare Project</w:t>
            </w:r>
          </w:p>
          <w:p w:rsidR="00CC3C19" w:rsidRDefault="00A435A8">
            <w:pPr>
              <w:pStyle w:val="TableRow"/>
              <w:numPr>
                <w:ilvl w:val="0"/>
                <w:numId w:val="49"/>
              </w:numPr>
            </w:pPr>
            <w:r>
              <w:rPr>
                <w:rStyle w:val="PlaceholderText"/>
                <w:rFonts w:cs="Arial"/>
                <w:color w:val="0D0D0D"/>
                <w:sz w:val="18"/>
                <w:szCs w:val="18"/>
              </w:rPr>
              <w:t>Poverty proofing the School Day and ‘Local Matters’ project participation with Stockport LA and MMU</w:t>
            </w:r>
          </w:p>
        </w:tc>
        <w:tc>
          <w:tcPr>
            <w:tcW w:w="3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NoSpacing"/>
            </w:pPr>
            <w:r>
              <w:rPr>
                <w:rFonts w:ascii="Arial" w:hAnsi="Arial" w:cs="Arial"/>
                <w:b/>
                <w:iCs/>
                <w:color w:val="000000"/>
                <w:sz w:val="18"/>
                <w:szCs w:val="18"/>
                <w:u w:val="single"/>
                <w:lang w:val="en"/>
              </w:rPr>
              <w:t>EEF</w:t>
            </w:r>
            <w:r>
              <w:rPr>
                <w:rFonts w:ascii="Arial" w:hAnsi="Arial" w:cs="Arial"/>
                <w:b/>
                <w:iCs/>
                <w:color w:val="000000"/>
                <w:sz w:val="18"/>
                <w:szCs w:val="18"/>
                <w:lang w:val="en"/>
              </w:rPr>
              <w:t xml:space="preserve"> Adventure education</w:t>
            </w:r>
            <w:r>
              <w:rPr>
                <w:rFonts w:ascii="Arial" w:hAnsi="Arial" w:cs="Arial"/>
                <w:iCs/>
                <w:color w:val="000000"/>
                <w:sz w:val="18"/>
                <w:szCs w:val="18"/>
                <w:lang w:val="en"/>
              </w:rPr>
              <w:t xml:space="preserve"> usually involves </w:t>
            </w:r>
            <w:hyperlink r:id="rId15" w:history="1">
              <w:r>
                <w:rPr>
                  <w:rStyle w:val="Hyperlink"/>
                  <w:rFonts w:cs="Arial"/>
                  <w:iCs/>
                  <w:color w:val="000000"/>
                  <w:sz w:val="18"/>
                  <w:szCs w:val="18"/>
                  <w:lang w:val="en"/>
                </w:rPr>
                <w:t>collaborative learning experiences</w:t>
              </w:r>
            </w:hyperlink>
            <w:r>
              <w:rPr>
                <w:rFonts w:ascii="Arial" w:hAnsi="Arial" w:cs="Arial"/>
                <w:iCs/>
                <w:color w:val="000000"/>
                <w:sz w:val="18"/>
                <w:szCs w:val="18"/>
                <w:lang w:val="en"/>
              </w:rPr>
              <w:t xml:space="preserve"> with a high level of physical (and often emotional) challenge. Practical problem-solving, explicit ref</w:t>
            </w:r>
            <w:r>
              <w:rPr>
                <w:rFonts w:ascii="Arial" w:hAnsi="Arial" w:cs="Arial"/>
                <w:iCs/>
                <w:color w:val="000000"/>
                <w:sz w:val="18"/>
                <w:szCs w:val="18"/>
                <w:lang w:val="en"/>
              </w:rPr>
              <w:t>lection and discussion of thinking and emotion (see also </w:t>
            </w:r>
            <w:hyperlink r:id="rId16" w:history="1">
              <w:r>
                <w:rPr>
                  <w:rStyle w:val="Hyperlink"/>
                  <w:rFonts w:cs="Arial"/>
                  <w:iCs/>
                  <w:color w:val="000000"/>
                  <w:sz w:val="18"/>
                  <w:szCs w:val="18"/>
                  <w:lang w:val="en"/>
                </w:rPr>
                <w:t>Meta-cognition and self-regulation</w:t>
              </w:r>
            </w:hyperlink>
            <w:r>
              <w:rPr>
                <w:rFonts w:ascii="Arial" w:hAnsi="Arial" w:cs="Arial"/>
                <w:iCs/>
                <w:color w:val="000000"/>
                <w:sz w:val="18"/>
                <w:szCs w:val="18"/>
                <w:lang w:val="en"/>
              </w:rPr>
              <w:t>) may also be involved.</w:t>
            </w:r>
          </w:p>
          <w:p w:rsidR="00CC3C19" w:rsidRDefault="00CC3C19">
            <w:pPr>
              <w:pStyle w:val="NoSpacing"/>
              <w:rPr>
                <w:rFonts w:ascii="Arial" w:hAnsi="Arial" w:cs="Arial"/>
                <w:sz w:val="18"/>
                <w:szCs w:val="18"/>
              </w:rPr>
            </w:pPr>
          </w:p>
          <w:p w:rsidR="00CC3C19" w:rsidRDefault="00A435A8">
            <w:pPr>
              <w:pStyle w:val="NoSpacing"/>
              <w:rPr>
                <w:rFonts w:ascii="Arial" w:hAnsi="Arial" w:cs="Arial"/>
                <w:b/>
                <w:iCs/>
                <w:sz w:val="18"/>
                <w:szCs w:val="18"/>
              </w:rPr>
            </w:pPr>
            <w:r>
              <w:rPr>
                <w:rFonts w:ascii="Arial" w:hAnsi="Arial" w:cs="Arial"/>
                <w:b/>
                <w:iCs/>
                <w:sz w:val="18"/>
                <w:szCs w:val="18"/>
              </w:rPr>
              <w:t>Evidenc</w:t>
            </w:r>
            <w:r>
              <w:rPr>
                <w:rFonts w:ascii="Arial" w:hAnsi="Arial" w:cs="Arial"/>
                <w:b/>
                <w:iCs/>
                <w:sz w:val="18"/>
                <w:szCs w:val="18"/>
              </w:rPr>
              <w:t>e of benefits of musical education research</w:t>
            </w:r>
          </w:p>
          <w:p w:rsidR="00CC3C19" w:rsidRDefault="00CC3C19">
            <w:pPr>
              <w:pStyle w:val="NoSpacing"/>
              <w:rPr>
                <w:rFonts w:ascii="Arial" w:hAnsi="Arial" w:cs="Arial"/>
                <w:b/>
                <w:iCs/>
                <w:sz w:val="18"/>
                <w:szCs w:val="18"/>
              </w:rPr>
            </w:pPr>
          </w:p>
          <w:p w:rsidR="00CC3C19" w:rsidRDefault="00A435A8">
            <w:pPr>
              <w:pStyle w:val="NoSpacing"/>
            </w:pPr>
            <w:r>
              <w:rPr>
                <w:rFonts w:ascii="Arial" w:hAnsi="Arial" w:cs="Arial"/>
                <w:b/>
                <w:sz w:val="18"/>
                <w:szCs w:val="18"/>
              </w:rPr>
              <w:t>Social Mobility and Child Poverty Commission Report</w:t>
            </w:r>
            <w:r>
              <w:rPr>
                <w:rFonts w:ascii="Arial" w:hAnsi="Arial" w:cs="Arial"/>
                <w:b/>
                <w:sz w:val="18"/>
                <w:szCs w:val="18"/>
                <w:u w:val="single"/>
              </w:rPr>
              <w:t xml:space="preserve"> ‘</w:t>
            </w:r>
            <w:r>
              <w:rPr>
                <w:rFonts w:ascii="Arial" w:hAnsi="Arial" w:cs="Arial"/>
                <w:sz w:val="18"/>
                <w:szCs w:val="18"/>
              </w:rPr>
              <w:t>‘Impact seen where schools prepare pupils for all aspect of life not just exams.’</w:t>
            </w:r>
          </w:p>
          <w:p w:rsidR="00CC3C19" w:rsidRDefault="00CC3C19">
            <w:pPr>
              <w:pStyle w:val="NoSpacing"/>
              <w:rPr>
                <w:rFonts w:ascii="Arial" w:hAnsi="Arial" w:cs="Arial"/>
                <w:b/>
                <w:sz w:val="18"/>
                <w:szCs w:val="18"/>
                <w:u w:val="single"/>
              </w:rPr>
            </w:pPr>
          </w:p>
          <w:p w:rsidR="00CC3C19" w:rsidRDefault="00A435A8">
            <w:pPr>
              <w:pStyle w:val="NoSpacing"/>
            </w:pPr>
            <w:r>
              <w:rPr>
                <w:rFonts w:ascii="Arial" w:hAnsi="Arial" w:cs="Arial"/>
                <w:b/>
                <w:bCs/>
                <w:color w:val="2B3A42"/>
                <w:sz w:val="18"/>
                <w:szCs w:val="18"/>
                <w:lang w:val="en"/>
              </w:rPr>
              <w:t xml:space="preserve">PP Award winners 2017 Springfield Junior Suffolk. Case study </w:t>
            </w:r>
            <w:r>
              <w:rPr>
                <w:rFonts w:ascii="Arial" w:hAnsi="Arial" w:cs="Arial"/>
                <w:bCs/>
                <w:color w:val="2B3A42"/>
                <w:sz w:val="18"/>
                <w:szCs w:val="18"/>
                <w:lang w:val="en"/>
              </w:rPr>
              <w:t xml:space="preserve">– recognised </w:t>
            </w:r>
            <w:r>
              <w:rPr>
                <w:rFonts w:ascii="Arial" w:hAnsi="Arial" w:cs="Arial"/>
                <w:bCs/>
                <w:color w:val="2B3A42"/>
                <w:sz w:val="18"/>
                <w:szCs w:val="18"/>
                <w:lang w:val="en"/>
              </w:rPr>
              <w:t>for outstanding practice providing high quality enrichment and experiences</w:t>
            </w:r>
          </w:p>
          <w:p w:rsidR="00CC3C19" w:rsidRDefault="00CC3C19">
            <w:pPr>
              <w:pStyle w:val="NoSpacing"/>
              <w:rPr>
                <w:rFonts w:ascii="Arial" w:hAnsi="Arial" w:cs="Arial"/>
                <w:bCs/>
                <w:i/>
                <w:color w:val="2B3A42"/>
                <w:sz w:val="20"/>
                <w:szCs w:val="20"/>
                <w:lang w:val="en"/>
              </w:rPr>
            </w:pPr>
          </w:p>
          <w:p w:rsidR="00CC3C19" w:rsidRDefault="00A435A8">
            <w:pPr>
              <w:pStyle w:val="NoSpacing"/>
              <w:jc w:val="both"/>
            </w:pPr>
            <w:r>
              <w:rPr>
                <w:rFonts w:ascii="Arial" w:hAnsi="Arial" w:cs="Arial"/>
                <w:b/>
                <w:bCs/>
                <w:color w:val="2B3A42"/>
                <w:sz w:val="18"/>
                <w:szCs w:val="18"/>
                <w:lang w:val="en"/>
              </w:rPr>
              <w:t xml:space="preserve">Poverty proofing audit actions 2019 </w:t>
            </w:r>
            <w:r>
              <w:rPr>
                <w:rFonts w:cs="Arial"/>
                <w:b/>
                <w:bCs/>
                <w:color w:val="2B3A42"/>
                <w:sz w:val="18"/>
                <w:szCs w:val="18"/>
                <w:lang w:val="en"/>
              </w:rPr>
              <w:t>and updated action plan 2022-23</w:t>
            </w:r>
          </w:p>
          <w:p w:rsidR="00CC3C19" w:rsidRDefault="00CC3C19">
            <w:pPr>
              <w:pStyle w:val="NoSpacing"/>
              <w:rPr>
                <w:b/>
                <w:sz w:val="18"/>
                <w:szCs w:val="18"/>
              </w:rPr>
            </w:pPr>
          </w:p>
          <w:p w:rsidR="00CC3C19" w:rsidRDefault="00CC3C19">
            <w:pPr>
              <w:pStyle w:val="TableRowCentered"/>
              <w:jc w:val="left"/>
              <w:rPr>
                <w:sz w:val="20"/>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r>
              <w:rPr>
                <w:sz w:val="22"/>
                <w:szCs w:val="20"/>
              </w:rPr>
              <w:lastRenderedPageBreak/>
              <w:t>6</w:t>
            </w:r>
            <w:r>
              <w:rPr>
                <w:sz w:val="22"/>
              </w:rPr>
              <w:t>, 7</w:t>
            </w:r>
          </w:p>
        </w:tc>
      </w:tr>
    </w:tbl>
    <w:p w:rsidR="00CC3C19" w:rsidRDefault="00A435A8">
      <w:pPr>
        <w:rPr>
          <w:color w:val="0070C0"/>
          <w:sz w:val="36"/>
        </w:rPr>
      </w:pPr>
      <w:r>
        <w:rPr>
          <w:color w:val="0070C0"/>
          <w:sz w:val="36"/>
        </w:rPr>
        <w:t>Part B Reviewing Outcomes Academic Year 2023-24</w:t>
      </w:r>
    </w:p>
    <w:p w:rsidR="00CC3C19" w:rsidRDefault="00A435A8">
      <w:r>
        <w:t xml:space="preserve">This details the impact that our pupil premium activity </w:t>
      </w:r>
      <w:r>
        <w:t xml:space="preserve">had on pupils in the 2023 to 2024 academic year. </w:t>
      </w:r>
    </w:p>
    <w:tbl>
      <w:tblPr>
        <w:tblW w:w="9493" w:type="dxa"/>
        <w:tblCellMar>
          <w:left w:w="10" w:type="dxa"/>
          <w:right w:w="10" w:type="dxa"/>
        </w:tblCellMar>
        <w:tblLook w:val="0000" w:firstRow="0" w:lastRow="0" w:firstColumn="0" w:lastColumn="0" w:noHBand="0" w:noVBand="0"/>
      </w:tblPr>
      <w:tblGrid>
        <w:gridCol w:w="9712"/>
      </w:tblGrid>
      <w:tr w:rsidR="00CC3C19">
        <w:tblPrEx>
          <w:tblCellMar>
            <w:top w:w="0" w:type="dxa"/>
            <w:bottom w:w="0" w:type="dxa"/>
          </w:tblCellMar>
        </w:tblPrEx>
        <w:trPr>
          <w:trHeight w:val="1102"/>
        </w:trPr>
        <w:tc>
          <w:tcPr>
            <w:tcW w:w="9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9486" w:type="dxa"/>
              <w:tblCellMar>
                <w:left w:w="10" w:type="dxa"/>
                <w:right w:w="10" w:type="dxa"/>
              </w:tblCellMar>
              <w:tblLook w:val="0000" w:firstRow="0" w:lastRow="0" w:firstColumn="0" w:lastColumn="0" w:noHBand="0" w:noVBand="0"/>
            </w:tblPr>
            <w:tblGrid>
              <w:gridCol w:w="2143"/>
              <w:gridCol w:w="7343"/>
            </w:tblGrid>
            <w:tr w:rsidR="00CC3C19">
              <w:tblPrEx>
                <w:tblCellMar>
                  <w:top w:w="0" w:type="dxa"/>
                  <w:bottom w:w="0" w:type="dxa"/>
                </w:tblCellMar>
              </w:tblPrEx>
              <w:tc>
                <w:tcPr>
                  <w:tcW w:w="214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Aim</w:t>
                  </w:r>
                </w:p>
              </w:tc>
              <w:tc>
                <w:tcPr>
                  <w:tcW w:w="734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Outcome</w:t>
                  </w:r>
                </w:p>
              </w:tc>
            </w:tr>
            <w:tr w:rsidR="00CC3C19">
              <w:tblPrEx>
                <w:tblCellMar>
                  <w:top w:w="0" w:type="dxa"/>
                  <w:bottom w:w="0" w:type="dxa"/>
                </w:tblCellMar>
              </w:tblPrEx>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b/>
                      <w:sz w:val="20"/>
                      <w:szCs w:val="20"/>
                    </w:rPr>
                  </w:pPr>
                  <w:r>
                    <w:rPr>
                      <w:b/>
                      <w:sz w:val="20"/>
                      <w:szCs w:val="20"/>
                    </w:rPr>
                    <w:t xml:space="preserve">Challenge 1 </w:t>
                  </w:r>
                </w:p>
                <w:p w:rsidR="00CC3C19" w:rsidRDefault="00A435A8">
                  <w:r>
                    <w:rPr>
                      <w:b/>
                      <w:sz w:val="20"/>
                      <w:szCs w:val="20"/>
                    </w:rPr>
                    <w:t>Narrow the vocabulary gap</w:t>
                  </w:r>
                  <w:r>
                    <w:rPr>
                      <w:sz w:val="20"/>
                      <w:szCs w:val="20"/>
                    </w:rPr>
                    <w:t xml:space="preserve"> evident amongst pupils in school from low starting points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numPr>
                      <w:ilvl w:val="0"/>
                      <w:numId w:val="52"/>
                    </w:numPr>
                    <w:rPr>
                      <w:rFonts w:cs="Arial"/>
                      <w:sz w:val="20"/>
                      <w:szCs w:val="20"/>
                    </w:rPr>
                  </w:pPr>
                  <w:r>
                    <w:rPr>
                      <w:rFonts w:cs="Arial"/>
                      <w:sz w:val="20"/>
                      <w:szCs w:val="20"/>
                    </w:rPr>
                    <w:t>Vocabulary acquisition embedded into long, medium and short-term planning and display</w:t>
                  </w:r>
                </w:p>
                <w:p w:rsidR="00CC3C19" w:rsidRDefault="00A435A8">
                  <w:pPr>
                    <w:pStyle w:val="TableRow"/>
                    <w:numPr>
                      <w:ilvl w:val="0"/>
                      <w:numId w:val="52"/>
                    </w:numPr>
                    <w:rPr>
                      <w:rFonts w:cs="Arial"/>
                      <w:sz w:val="20"/>
                      <w:szCs w:val="20"/>
                    </w:rPr>
                  </w:pPr>
                  <w:r>
                    <w:rPr>
                      <w:rFonts w:cs="Arial"/>
                      <w:sz w:val="20"/>
                      <w:szCs w:val="20"/>
                    </w:rPr>
                    <w:t xml:space="preserve">Evidence </w:t>
                  </w:r>
                  <w:r>
                    <w:rPr>
                      <w:rFonts w:cs="Arial"/>
                      <w:sz w:val="20"/>
                      <w:szCs w:val="20"/>
                    </w:rPr>
                    <w:t xml:space="preserve">of tier 2 / 3 vocabulary in writing across school GDS work shared with governors / moderated </w:t>
                  </w:r>
                </w:p>
                <w:p w:rsidR="00CC3C19" w:rsidRDefault="00A435A8">
                  <w:pPr>
                    <w:pStyle w:val="TableRow"/>
                    <w:numPr>
                      <w:ilvl w:val="0"/>
                      <w:numId w:val="52"/>
                    </w:numPr>
                    <w:rPr>
                      <w:rFonts w:cs="Arial"/>
                      <w:sz w:val="20"/>
                      <w:szCs w:val="20"/>
                    </w:rPr>
                  </w:pPr>
                  <w:r>
                    <w:rPr>
                      <w:rFonts w:cs="Arial"/>
                      <w:sz w:val="20"/>
                      <w:szCs w:val="20"/>
                    </w:rPr>
                    <w:t>KS2 moderated writing results July 2024 – significantly above national averages at EXS and GDS</w:t>
                  </w:r>
                </w:p>
                <w:p w:rsidR="00CC3C19" w:rsidRDefault="00A435A8">
                  <w:pPr>
                    <w:pStyle w:val="TableRow"/>
                    <w:numPr>
                      <w:ilvl w:val="0"/>
                      <w:numId w:val="52"/>
                    </w:numPr>
                    <w:rPr>
                      <w:rFonts w:cs="Arial"/>
                      <w:sz w:val="20"/>
                      <w:szCs w:val="20"/>
                    </w:rPr>
                  </w:pPr>
                  <w:r>
                    <w:rPr>
                      <w:rFonts w:cs="Arial"/>
                      <w:sz w:val="20"/>
                      <w:szCs w:val="20"/>
                    </w:rPr>
                    <w:t>Increasing number of children being referred for Speech and Languag</w:t>
                  </w:r>
                  <w:r>
                    <w:rPr>
                      <w:rFonts w:cs="Arial"/>
                      <w:sz w:val="20"/>
                      <w:szCs w:val="20"/>
                    </w:rPr>
                    <w:t>e. Continue to employ S and L teacher 0.2 weekly.</w:t>
                  </w:r>
                </w:p>
                <w:p w:rsidR="00CC3C19" w:rsidRDefault="00A435A8">
                  <w:pPr>
                    <w:pStyle w:val="TableRow"/>
                    <w:numPr>
                      <w:ilvl w:val="0"/>
                      <w:numId w:val="52"/>
                    </w:numPr>
                    <w:rPr>
                      <w:rFonts w:cs="Arial"/>
                      <w:sz w:val="20"/>
                      <w:szCs w:val="20"/>
                    </w:rPr>
                  </w:pPr>
                  <w:r>
                    <w:rPr>
                      <w:rFonts w:cs="Arial"/>
                      <w:sz w:val="20"/>
                      <w:szCs w:val="20"/>
                    </w:rPr>
                    <w:t>Spelling identified as a weakness across the school – new scheme / CPDL to be introduced Autumn 2024</w:t>
                  </w:r>
                </w:p>
              </w:tc>
            </w:tr>
            <w:tr w:rsidR="00CC3C19">
              <w:tblPrEx>
                <w:tblCellMar>
                  <w:top w:w="0" w:type="dxa"/>
                  <w:bottom w:w="0" w:type="dxa"/>
                </w:tblCellMar>
              </w:tblPrEx>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b/>
                      <w:sz w:val="20"/>
                      <w:szCs w:val="20"/>
                    </w:rPr>
                  </w:pPr>
                  <w:r>
                    <w:rPr>
                      <w:b/>
                      <w:sz w:val="20"/>
                      <w:szCs w:val="20"/>
                    </w:rPr>
                    <w:t>Challenge 2</w:t>
                  </w:r>
                </w:p>
                <w:p w:rsidR="00CC3C19" w:rsidRDefault="00A435A8">
                  <w:pPr>
                    <w:rPr>
                      <w:sz w:val="20"/>
                      <w:szCs w:val="20"/>
                    </w:rPr>
                  </w:pPr>
                  <w:r>
                    <w:rPr>
                      <w:sz w:val="20"/>
                      <w:szCs w:val="20"/>
                    </w:rPr>
                    <w:t xml:space="preserve">Early language, reading and phonics KS1 </w:t>
                  </w:r>
                </w:p>
                <w:p w:rsidR="00CC3C19" w:rsidRDefault="00A435A8">
                  <w:r>
                    <w:rPr>
                      <w:sz w:val="20"/>
                      <w:szCs w:val="20"/>
                    </w:rPr>
                    <w:t xml:space="preserve">3-year trend of achieving above national levels in </w:t>
                  </w:r>
                  <w:r>
                    <w:rPr>
                      <w:sz w:val="20"/>
                      <w:szCs w:val="20"/>
                    </w:rPr>
                    <w:t>the phonics screening to continue.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CC3C19">
                  <w:pPr>
                    <w:rPr>
                      <w:sz w:val="20"/>
                      <w:szCs w:val="20"/>
                      <w:shd w:val="clear" w:color="auto" w:fill="FFFF00"/>
                    </w:rPr>
                  </w:pPr>
                </w:p>
                <w:tbl>
                  <w:tblPr>
                    <w:tblW w:w="6981" w:type="dxa"/>
                    <w:tblCellMar>
                      <w:left w:w="10" w:type="dxa"/>
                      <w:right w:w="10" w:type="dxa"/>
                    </w:tblCellMar>
                    <w:tblLook w:val="0000" w:firstRow="0" w:lastRow="0" w:firstColumn="0" w:lastColumn="0" w:noHBand="0" w:noVBand="0"/>
                  </w:tblPr>
                  <w:tblGrid>
                    <w:gridCol w:w="2020"/>
                    <w:gridCol w:w="1559"/>
                    <w:gridCol w:w="1984"/>
                    <w:gridCol w:w="1418"/>
                  </w:tblGrid>
                  <w:tr w:rsidR="00CC3C19">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b/>
                            <w:sz w:val="20"/>
                            <w:szCs w:val="20"/>
                          </w:rPr>
                        </w:pPr>
                        <w:r>
                          <w:rPr>
                            <w:b/>
                            <w:sz w:val="20"/>
                            <w:szCs w:val="20"/>
                          </w:rPr>
                          <w:t xml:space="preserve">PHONICS </w:t>
                        </w:r>
                      </w:p>
                    </w:tc>
                    <w:tc>
                      <w:tcPr>
                        <w:tcW w:w="1559"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b/>
                            <w:sz w:val="20"/>
                            <w:szCs w:val="20"/>
                          </w:rPr>
                        </w:pPr>
                        <w:r>
                          <w:rPr>
                            <w:b/>
                            <w:sz w:val="20"/>
                            <w:szCs w:val="20"/>
                          </w:rPr>
                          <w:t>Cale Green</w:t>
                        </w:r>
                      </w:p>
                    </w:tc>
                    <w:tc>
                      <w:tcPr>
                        <w:tcW w:w="1984"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b/>
                            <w:sz w:val="20"/>
                            <w:szCs w:val="20"/>
                          </w:rPr>
                        </w:pPr>
                        <w:r>
                          <w:rPr>
                            <w:b/>
                            <w:sz w:val="20"/>
                            <w:szCs w:val="20"/>
                          </w:rPr>
                          <w:t>Local Authority</w:t>
                        </w:r>
                      </w:p>
                    </w:tc>
                    <w:tc>
                      <w:tcPr>
                        <w:tcW w:w="141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b/>
                            <w:sz w:val="20"/>
                            <w:szCs w:val="20"/>
                          </w:rPr>
                        </w:pPr>
                        <w:r>
                          <w:rPr>
                            <w:b/>
                            <w:sz w:val="20"/>
                            <w:szCs w:val="20"/>
                          </w:rPr>
                          <w:t xml:space="preserve">National </w:t>
                        </w:r>
                      </w:p>
                    </w:tc>
                  </w:tr>
                  <w:tr w:rsidR="00CC3C19">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rPr>
                            <w:rFonts w:cs="Arial"/>
                            <w:sz w:val="20"/>
                            <w:szCs w:val="20"/>
                          </w:rPr>
                        </w:pPr>
                        <w:r>
                          <w:rPr>
                            <w:rFonts w:cs="Arial"/>
                            <w:sz w:val="20"/>
                            <w:szCs w:val="20"/>
                          </w:rPr>
                          <w:t>Passed Year 1</w:t>
                        </w:r>
                      </w:p>
                      <w:p w:rsidR="00CC3C19" w:rsidRDefault="00A435A8">
                        <w:pPr>
                          <w:pStyle w:val="TableRow"/>
                          <w:rPr>
                            <w:rFonts w:cs="Arial"/>
                            <w:sz w:val="20"/>
                            <w:szCs w:val="20"/>
                          </w:rPr>
                        </w:pPr>
                        <w:r>
                          <w:rPr>
                            <w:rFonts w:cs="Arial"/>
                            <w:sz w:val="20"/>
                            <w:szCs w:val="20"/>
                          </w:rPr>
                          <w:t>42 pupils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83.3%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82.6%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80.4%</w:t>
                        </w:r>
                      </w:p>
                    </w:tc>
                  </w:tr>
                  <w:tr w:rsidR="00CC3C19">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rPr>
                            <w:rFonts w:cs="Arial"/>
                            <w:sz w:val="20"/>
                            <w:szCs w:val="20"/>
                          </w:rPr>
                        </w:pPr>
                        <w:r>
                          <w:rPr>
                            <w:rFonts w:cs="Arial"/>
                            <w:sz w:val="20"/>
                            <w:szCs w:val="20"/>
                          </w:rPr>
                          <w:t>Passed Year 2</w:t>
                        </w:r>
                      </w:p>
                      <w:p w:rsidR="00CC3C19" w:rsidRDefault="00A435A8">
                        <w:pPr>
                          <w:pStyle w:val="TableRow"/>
                          <w:rPr>
                            <w:rFonts w:cs="Arial"/>
                            <w:sz w:val="20"/>
                            <w:szCs w:val="20"/>
                          </w:rPr>
                        </w:pPr>
                        <w:r>
                          <w:rPr>
                            <w:rFonts w:cs="Arial"/>
                            <w:sz w:val="20"/>
                            <w:szCs w:val="20"/>
                          </w:rPr>
                          <w:t>11 pupils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72.7%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61.1%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55.3%</w:t>
                        </w:r>
                      </w:p>
                    </w:tc>
                  </w:tr>
                  <w:tr w:rsidR="00CC3C19">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rPr>
                            <w:rFonts w:cs="Arial"/>
                            <w:sz w:val="20"/>
                            <w:szCs w:val="20"/>
                          </w:rPr>
                        </w:pPr>
                        <w:r>
                          <w:rPr>
                            <w:rFonts w:cs="Arial"/>
                            <w:sz w:val="20"/>
                            <w:szCs w:val="20"/>
                          </w:rPr>
                          <w:t>Year 1 FSM eligible (10)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70%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63.4%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68.3%</w:t>
                        </w:r>
                      </w:p>
                    </w:tc>
                  </w:tr>
                  <w:tr w:rsidR="00CC3C19">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rPr>
                            <w:rFonts w:cs="Arial"/>
                            <w:sz w:val="20"/>
                            <w:szCs w:val="20"/>
                          </w:rPr>
                        </w:pPr>
                        <w:r>
                          <w:rPr>
                            <w:rFonts w:cs="Arial"/>
                            <w:sz w:val="20"/>
                            <w:szCs w:val="20"/>
                          </w:rPr>
                          <w:t>Year 1 FSM non-eligible (32)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87.5%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86.3%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84.4%</w:t>
                        </w:r>
                      </w:p>
                    </w:tc>
                  </w:tr>
                  <w:tr w:rsidR="00CC3C19">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rPr>
                            <w:rFonts w:cs="Arial"/>
                            <w:sz w:val="20"/>
                            <w:szCs w:val="20"/>
                          </w:rPr>
                        </w:pPr>
                        <w:r>
                          <w:rPr>
                            <w:rFonts w:cs="Arial"/>
                            <w:sz w:val="20"/>
                            <w:szCs w:val="20"/>
                          </w:rPr>
                          <w:t xml:space="preserve">Year 1 Disadvantaged cohort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70%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64.6%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68.6%</w:t>
                        </w:r>
                      </w:p>
                    </w:tc>
                  </w:tr>
                  <w:tr w:rsidR="00CC3C19">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 xml:space="preserve">Year 1 Non- disadvantaged cohort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87.5%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85.8%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83.6%</w:t>
                        </w:r>
                      </w:p>
                    </w:tc>
                  </w:tr>
                </w:tbl>
                <w:p w:rsidR="00CC3C19" w:rsidRDefault="00A435A8">
                  <w:pPr>
                    <w:pStyle w:val="TableRow"/>
                    <w:numPr>
                      <w:ilvl w:val="0"/>
                      <w:numId w:val="52"/>
                    </w:numPr>
                    <w:rPr>
                      <w:rFonts w:cs="Arial"/>
                      <w:sz w:val="20"/>
                      <w:szCs w:val="20"/>
                    </w:rPr>
                  </w:pPr>
                  <w:r>
                    <w:rPr>
                      <w:rFonts w:cs="Arial"/>
                      <w:sz w:val="20"/>
                      <w:szCs w:val="20"/>
                    </w:rPr>
                    <w:t>35 / 42 passed Year 1 July 24</w:t>
                  </w:r>
                </w:p>
                <w:p w:rsidR="00CC3C19" w:rsidRDefault="00A435A8">
                  <w:pPr>
                    <w:pStyle w:val="TableRow"/>
                    <w:numPr>
                      <w:ilvl w:val="0"/>
                      <w:numId w:val="52"/>
                    </w:numPr>
                    <w:rPr>
                      <w:rFonts w:cs="Arial"/>
                      <w:sz w:val="20"/>
                      <w:szCs w:val="20"/>
                    </w:rPr>
                  </w:pPr>
                  <w:r>
                    <w:rPr>
                      <w:rFonts w:cs="Arial"/>
                      <w:sz w:val="20"/>
                      <w:szCs w:val="20"/>
                    </w:rPr>
                    <w:t>Upward 3-year trend of achieving at or above the standard 72.2% / 75% / 83.3%</w:t>
                  </w:r>
                </w:p>
                <w:p w:rsidR="00CC3C19" w:rsidRDefault="00A435A8">
                  <w:pPr>
                    <w:pStyle w:val="TableRow"/>
                    <w:numPr>
                      <w:ilvl w:val="0"/>
                      <w:numId w:val="52"/>
                    </w:numPr>
                    <w:rPr>
                      <w:rFonts w:cs="Arial"/>
                      <w:sz w:val="20"/>
                      <w:szCs w:val="20"/>
                    </w:rPr>
                  </w:pPr>
                  <w:r>
                    <w:rPr>
                      <w:rFonts w:cs="Arial"/>
                      <w:sz w:val="20"/>
                      <w:szCs w:val="20"/>
                    </w:rPr>
                    <w:t xml:space="preserve">No significant gap in gender attainment </w:t>
                  </w:r>
                </w:p>
                <w:p w:rsidR="00CC3C19" w:rsidRDefault="00A435A8">
                  <w:pPr>
                    <w:pStyle w:val="TableRow"/>
                    <w:numPr>
                      <w:ilvl w:val="0"/>
                      <w:numId w:val="52"/>
                    </w:numPr>
                    <w:rPr>
                      <w:rFonts w:cs="Arial"/>
                      <w:sz w:val="20"/>
                      <w:szCs w:val="20"/>
                    </w:rPr>
                  </w:pPr>
                  <w:r>
                    <w:rPr>
                      <w:rFonts w:cs="Arial"/>
                      <w:sz w:val="20"/>
                      <w:szCs w:val="20"/>
                    </w:rPr>
                    <w:t xml:space="preserve">4 / 7 FSM girls working towards standard in phonics  </w:t>
                  </w:r>
                </w:p>
                <w:p w:rsidR="00CC3C19" w:rsidRDefault="00A435A8">
                  <w:pPr>
                    <w:pStyle w:val="TableRow"/>
                    <w:numPr>
                      <w:ilvl w:val="0"/>
                      <w:numId w:val="52"/>
                    </w:numPr>
                  </w:pPr>
                  <w:r>
                    <w:rPr>
                      <w:rFonts w:cs="Arial"/>
                      <w:sz w:val="20"/>
                      <w:szCs w:val="20"/>
                    </w:rPr>
                    <w:t xml:space="preserve">Gap identified in attainment of 17.5 % between disadvantaged and non-disadvantaged and FSM eligible / Non-eligible  </w:t>
                  </w:r>
                </w:p>
                <w:p w:rsidR="00CC3C19" w:rsidRDefault="00A435A8">
                  <w:pPr>
                    <w:pStyle w:val="TableRow"/>
                    <w:rPr>
                      <w:rFonts w:cs="Arial"/>
                      <w:b/>
                      <w:sz w:val="20"/>
                      <w:szCs w:val="20"/>
                    </w:rPr>
                  </w:pPr>
                  <w:r>
                    <w:rPr>
                      <w:rFonts w:cs="Arial"/>
                      <w:b/>
                      <w:sz w:val="20"/>
                      <w:szCs w:val="20"/>
                    </w:rPr>
                    <w:t>Actions 2024-25</w:t>
                  </w:r>
                </w:p>
                <w:p w:rsidR="00CC3C19" w:rsidRDefault="00A435A8">
                  <w:pPr>
                    <w:pStyle w:val="TableRow"/>
                    <w:numPr>
                      <w:ilvl w:val="0"/>
                      <w:numId w:val="52"/>
                    </w:numPr>
                    <w:rPr>
                      <w:rFonts w:cs="Arial"/>
                      <w:sz w:val="20"/>
                      <w:szCs w:val="20"/>
                    </w:rPr>
                  </w:pPr>
                  <w:r>
                    <w:rPr>
                      <w:rFonts w:cs="Arial"/>
                      <w:sz w:val="20"/>
                      <w:szCs w:val="20"/>
                    </w:rPr>
                    <w:t>All children on reading scheme continue to be benchmarked against new</w:t>
                  </w:r>
                  <w:r>
                    <w:rPr>
                      <w:rFonts w:cs="Arial"/>
                      <w:sz w:val="20"/>
                      <w:szCs w:val="20"/>
                    </w:rPr>
                    <w:t xml:space="preserve"> levels – CPDL rolled out to new staff </w:t>
                  </w:r>
                </w:p>
                <w:p w:rsidR="00CC3C19" w:rsidRDefault="00A435A8">
                  <w:pPr>
                    <w:pStyle w:val="TableRow"/>
                    <w:numPr>
                      <w:ilvl w:val="0"/>
                      <w:numId w:val="52"/>
                    </w:numPr>
                    <w:rPr>
                      <w:rFonts w:cs="Arial"/>
                      <w:sz w:val="20"/>
                      <w:szCs w:val="20"/>
                    </w:rPr>
                  </w:pPr>
                  <w:r>
                    <w:rPr>
                      <w:rFonts w:cs="Arial"/>
                      <w:sz w:val="20"/>
                      <w:szCs w:val="20"/>
                    </w:rPr>
                    <w:t>Significant, ongoing staff training in delivering new SSP teaching programme (2023-24) and writing, spelling and handwriting schemes (Autumn 24)</w:t>
                  </w:r>
                </w:p>
                <w:p w:rsidR="00CC3C19" w:rsidRDefault="00A435A8">
                  <w:pPr>
                    <w:pStyle w:val="TableRow"/>
                    <w:numPr>
                      <w:ilvl w:val="0"/>
                      <w:numId w:val="52"/>
                    </w:numPr>
                    <w:rPr>
                      <w:rFonts w:cs="Arial"/>
                      <w:sz w:val="20"/>
                      <w:szCs w:val="20"/>
                    </w:rPr>
                  </w:pPr>
                  <w:r>
                    <w:rPr>
                      <w:rFonts w:cs="Arial"/>
                      <w:sz w:val="20"/>
                      <w:szCs w:val="20"/>
                    </w:rPr>
                    <w:lastRenderedPageBreak/>
                    <w:t>Swift, daily intervention enabling children falling behind to keep up p</w:t>
                  </w:r>
                  <w:r>
                    <w:rPr>
                      <w:rFonts w:cs="Arial"/>
                      <w:sz w:val="20"/>
                      <w:szCs w:val="20"/>
                    </w:rPr>
                    <w:t>rovided by teachers and support staff.</w:t>
                  </w:r>
                </w:p>
                <w:p w:rsidR="00CC3C19" w:rsidRDefault="00A435A8">
                  <w:pPr>
                    <w:pStyle w:val="TableRow"/>
                    <w:numPr>
                      <w:ilvl w:val="0"/>
                      <w:numId w:val="52"/>
                    </w:numPr>
                    <w:rPr>
                      <w:rFonts w:cs="Arial"/>
                      <w:sz w:val="20"/>
                      <w:szCs w:val="20"/>
                    </w:rPr>
                  </w:pPr>
                  <w:r>
                    <w:rPr>
                      <w:rFonts w:cs="Arial"/>
                      <w:sz w:val="20"/>
                      <w:szCs w:val="20"/>
                    </w:rPr>
                    <w:t xml:space="preserve">Continue whole class phonics teaching EYFS.  </w:t>
                  </w:r>
                </w:p>
                <w:p w:rsidR="00CC3C19" w:rsidRDefault="00A435A8">
                  <w:pPr>
                    <w:pStyle w:val="TableRow"/>
                    <w:numPr>
                      <w:ilvl w:val="0"/>
                      <w:numId w:val="52"/>
                    </w:numPr>
                    <w:rPr>
                      <w:rFonts w:cs="Arial"/>
                      <w:sz w:val="20"/>
                      <w:szCs w:val="20"/>
                    </w:rPr>
                  </w:pPr>
                  <w:r>
                    <w:rPr>
                      <w:rFonts w:cs="Arial"/>
                      <w:sz w:val="20"/>
                      <w:szCs w:val="20"/>
                    </w:rPr>
                    <w:t xml:space="preserve">Target phonics intervention in specific programmes for pupils with SEN </w:t>
                  </w:r>
                </w:p>
                <w:p w:rsidR="00CC3C19" w:rsidRDefault="00A435A8">
                  <w:pPr>
                    <w:pStyle w:val="TableRow"/>
                    <w:numPr>
                      <w:ilvl w:val="0"/>
                      <w:numId w:val="52"/>
                    </w:numPr>
                    <w:rPr>
                      <w:rFonts w:cs="Arial"/>
                      <w:sz w:val="20"/>
                      <w:szCs w:val="20"/>
                    </w:rPr>
                  </w:pPr>
                  <w:r>
                    <w:rPr>
                      <w:rFonts w:cs="Arial"/>
                      <w:sz w:val="20"/>
                      <w:szCs w:val="20"/>
                    </w:rPr>
                    <w:t xml:space="preserve">Speech and language assistant (0.2) to target early intervention in EYFS / KS1 to support teaching </w:t>
                  </w:r>
                  <w:r>
                    <w:rPr>
                      <w:rFonts w:cs="Arial"/>
                      <w:sz w:val="20"/>
                      <w:szCs w:val="20"/>
                    </w:rPr>
                    <w:t>of phonics and early reading</w:t>
                  </w:r>
                </w:p>
                <w:p w:rsidR="00CC3C19" w:rsidRDefault="00A435A8">
                  <w:pPr>
                    <w:pStyle w:val="TableRow"/>
                    <w:numPr>
                      <w:ilvl w:val="0"/>
                      <w:numId w:val="52"/>
                    </w:numPr>
                  </w:pPr>
                  <w:r>
                    <w:rPr>
                      <w:rFonts w:cs="Arial"/>
                      <w:sz w:val="20"/>
                      <w:szCs w:val="20"/>
                    </w:rPr>
                    <w:t>Although Phonics Screening Check results are significantly above national standards, fluency and stamina doesn’t always transfer into lower KS2.Spelling scheme focus 2024-25</w:t>
                  </w:r>
                  <w:r>
                    <w:rPr>
                      <w:rFonts w:cs="Arial"/>
                      <w:sz w:val="20"/>
                      <w:szCs w:val="20"/>
                      <w:shd w:val="clear" w:color="auto" w:fill="FFFF00"/>
                    </w:rPr>
                    <w:t xml:space="preserve"> </w:t>
                  </w:r>
                </w:p>
              </w:tc>
            </w:tr>
            <w:tr w:rsidR="00CC3C19">
              <w:tblPrEx>
                <w:tblCellMar>
                  <w:top w:w="0" w:type="dxa"/>
                  <w:bottom w:w="0" w:type="dxa"/>
                </w:tblCellMar>
              </w:tblPrEx>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b/>
                      <w:sz w:val="20"/>
                      <w:szCs w:val="20"/>
                      <w:u w:val="single"/>
                    </w:rPr>
                  </w:pPr>
                  <w:r>
                    <w:rPr>
                      <w:b/>
                      <w:sz w:val="20"/>
                      <w:szCs w:val="20"/>
                      <w:u w:val="single"/>
                    </w:rPr>
                    <w:lastRenderedPageBreak/>
                    <w:t>Challenge 3</w:t>
                  </w:r>
                </w:p>
                <w:p w:rsidR="00CC3C19" w:rsidRDefault="00A435A8">
                  <w:pPr>
                    <w:pStyle w:val="TableRow"/>
                  </w:pPr>
                  <w:r>
                    <w:rPr>
                      <w:rFonts w:cs="Arial"/>
                      <w:sz w:val="20"/>
                      <w:szCs w:val="20"/>
                    </w:rPr>
                    <w:t>EYFS</w:t>
                  </w:r>
                  <w:r>
                    <w:rPr>
                      <w:color w:val="auto"/>
                      <w:sz w:val="20"/>
                      <w:szCs w:val="20"/>
                    </w:rPr>
                    <w:t xml:space="preserve"> GLD gap in Reception between disad</w:t>
                  </w:r>
                  <w:r>
                    <w:rPr>
                      <w:color w:val="auto"/>
                      <w:sz w:val="20"/>
                      <w:szCs w:val="20"/>
                    </w:rPr>
                    <w:t>vantaged and their peers</w:t>
                  </w:r>
                </w:p>
                <w:p w:rsidR="00CC3C19" w:rsidRDefault="00CC3C19">
                  <w:pPr>
                    <w:rPr>
                      <w:sz w:val="20"/>
                      <w:szCs w:val="20"/>
                      <w:shd w:val="clear" w:color="auto" w:fill="FFFF00"/>
                    </w:rPr>
                  </w:pP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6430" w:type="dxa"/>
                    <w:tblCellMar>
                      <w:left w:w="10" w:type="dxa"/>
                      <w:right w:w="10" w:type="dxa"/>
                    </w:tblCellMar>
                    <w:tblLook w:val="0000" w:firstRow="0" w:lastRow="0" w:firstColumn="0" w:lastColumn="0" w:noHBand="0" w:noVBand="0"/>
                  </w:tblPr>
                  <w:tblGrid>
                    <w:gridCol w:w="2020"/>
                    <w:gridCol w:w="1417"/>
                    <w:gridCol w:w="1559"/>
                    <w:gridCol w:w="1434"/>
                  </w:tblGrid>
                  <w:tr w:rsidR="00CC3C19">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 xml:space="preserve">Good Level of Development (GLD) </w:t>
                        </w:r>
                      </w:p>
                    </w:tc>
                    <w:tc>
                      <w:tcPr>
                        <w:tcW w:w="141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Cale Green</w:t>
                        </w:r>
                      </w:p>
                    </w:tc>
                    <w:tc>
                      <w:tcPr>
                        <w:tcW w:w="1559"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Local Authority</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 xml:space="preserve">National </w:t>
                        </w:r>
                      </w:p>
                    </w:tc>
                  </w:tr>
                  <w:tr w:rsidR="00CC3C19">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 xml:space="preserve">All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55.8%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68.7%</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67.7%</w:t>
                        </w:r>
                      </w:p>
                    </w:tc>
                  </w:tr>
                  <w:tr w:rsidR="00CC3C19">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FSM eligible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43.3%</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51.6%</w:t>
                        </w:r>
                      </w:p>
                    </w:tc>
                  </w:tr>
                  <w:tr w:rsidR="00CC3C19">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 xml:space="preserve">Non-FSM eligible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58.3%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72.6%</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72%</w:t>
                        </w:r>
                      </w:p>
                    </w:tc>
                  </w:tr>
                  <w:tr w:rsidR="00CC3C19">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Disadvantaged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43.2%</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52.2%</w:t>
                        </w:r>
                      </w:p>
                    </w:tc>
                  </w:tr>
                  <w:tr w:rsidR="00CC3C19">
                    <w:tblPrEx>
                      <w:tblCellMar>
                        <w:top w:w="0" w:type="dxa"/>
                        <w:bottom w:w="0" w:type="dxa"/>
                      </w:tblCellMar>
                    </w:tblPrEx>
                    <w:trPr>
                      <w:trHeight w:val="613"/>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Non-disadvantaged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56.8%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72.3%</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70.4%</w:t>
                        </w:r>
                      </w:p>
                    </w:tc>
                  </w:tr>
                </w:tbl>
                <w:p w:rsidR="00CC3C19" w:rsidRDefault="00A435A8">
                  <w:pPr>
                    <w:pStyle w:val="TableRow"/>
                    <w:numPr>
                      <w:ilvl w:val="0"/>
                      <w:numId w:val="52"/>
                    </w:numPr>
                    <w:rPr>
                      <w:rFonts w:cs="Arial"/>
                      <w:sz w:val="20"/>
                      <w:szCs w:val="20"/>
                    </w:rPr>
                  </w:pPr>
                  <w:r>
                    <w:rPr>
                      <w:rFonts w:cs="Arial"/>
                      <w:sz w:val="20"/>
                      <w:szCs w:val="20"/>
                    </w:rPr>
                    <w:t>Girls outperformed boys in every goal apart from maths (24 girls / 19 boys)</w:t>
                  </w:r>
                </w:p>
                <w:p w:rsidR="00CC3C19" w:rsidRDefault="00A435A8">
                  <w:pPr>
                    <w:pStyle w:val="TableRow"/>
                    <w:numPr>
                      <w:ilvl w:val="0"/>
                      <w:numId w:val="52"/>
                    </w:numPr>
                    <w:rPr>
                      <w:rFonts w:cs="Arial"/>
                      <w:sz w:val="20"/>
                      <w:szCs w:val="20"/>
                    </w:rPr>
                  </w:pPr>
                  <w:r>
                    <w:rPr>
                      <w:rFonts w:cs="Arial"/>
                      <w:sz w:val="20"/>
                      <w:szCs w:val="20"/>
                    </w:rPr>
                    <w:t xml:space="preserve">Speech and Language assistant, EAL bilingual support to continue, additional staff to support early intervention </w:t>
                  </w:r>
                </w:p>
                <w:p w:rsidR="00CC3C19" w:rsidRDefault="00A435A8">
                  <w:pPr>
                    <w:pStyle w:val="TableRow"/>
                    <w:ind w:left="720"/>
                    <w:rPr>
                      <w:rFonts w:cs="Arial"/>
                      <w:sz w:val="20"/>
                      <w:szCs w:val="20"/>
                    </w:rPr>
                  </w:pPr>
                  <w:r>
                    <w:rPr>
                      <w:rFonts w:cs="Arial"/>
                      <w:sz w:val="20"/>
                      <w:szCs w:val="20"/>
                    </w:rPr>
                    <w:t>EYFS 34% EAL KS1 33% EAL</w:t>
                  </w:r>
                </w:p>
                <w:p w:rsidR="00CC3C19" w:rsidRDefault="00A435A8">
                  <w:pPr>
                    <w:pStyle w:val="TableRow"/>
                    <w:numPr>
                      <w:ilvl w:val="0"/>
                      <w:numId w:val="52"/>
                    </w:numPr>
                    <w:rPr>
                      <w:rFonts w:cs="Arial"/>
                      <w:sz w:val="20"/>
                      <w:szCs w:val="20"/>
                    </w:rPr>
                  </w:pPr>
                  <w:r>
                    <w:rPr>
                      <w:rFonts w:cs="Arial"/>
                      <w:sz w:val="20"/>
                      <w:szCs w:val="20"/>
                    </w:rPr>
                    <w:t>44.2% of Reception did not achieve Good L</w:t>
                  </w:r>
                  <w:r>
                    <w:rPr>
                      <w:rFonts w:cs="Arial"/>
                      <w:sz w:val="20"/>
                      <w:szCs w:val="20"/>
                    </w:rPr>
                    <w:t>evel of Development. Many children, including those identifies as being PP eligible, have significant, multiple barriers to learning such as SEND, EAL, Speech and language difficulties, extended absence or low baseline due to lack of pre-school experiences</w:t>
                  </w:r>
                  <w:r>
                    <w:rPr>
                      <w:rFonts w:cs="Arial"/>
                      <w:sz w:val="20"/>
                      <w:szCs w:val="20"/>
                    </w:rPr>
                    <w:t xml:space="preserve"> and readiness for school during school closures. Significant investment in staffing, resources and provision has been provided and planned for these children to access learning in Year 1 next year. </w:t>
                  </w:r>
                </w:p>
                <w:p w:rsidR="00CC3C19" w:rsidRDefault="00A435A8">
                  <w:pPr>
                    <w:pStyle w:val="ListParagraph"/>
                    <w:numPr>
                      <w:ilvl w:val="0"/>
                      <w:numId w:val="52"/>
                    </w:numPr>
                  </w:pPr>
                  <w:r>
                    <w:rPr>
                      <w:sz w:val="20"/>
                      <w:szCs w:val="20"/>
                    </w:rPr>
                    <w:t>No significant gaps between disadvantaged / non-disadvan</w:t>
                  </w:r>
                  <w:r>
                    <w:rPr>
                      <w:sz w:val="20"/>
                      <w:szCs w:val="20"/>
                    </w:rPr>
                    <w:t xml:space="preserve">taged cohorts. </w:t>
                  </w:r>
                </w:p>
              </w:tc>
            </w:tr>
            <w:tr w:rsidR="00CC3C19">
              <w:tblPrEx>
                <w:tblCellMar>
                  <w:top w:w="0" w:type="dxa"/>
                  <w:bottom w:w="0" w:type="dxa"/>
                </w:tblCellMar>
              </w:tblPrEx>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b/>
                      <w:sz w:val="20"/>
                      <w:szCs w:val="20"/>
                    </w:rPr>
                  </w:pPr>
                  <w:r>
                    <w:rPr>
                      <w:b/>
                      <w:sz w:val="20"/>
                      <w:szCs w:val="20"/>
                    </w:rPr>
                    <w:t>Challenge 4 Progress in Reading</w:t>
                  </w:r>
                </w:p>
                <w:p w:rsidR="00CC3C19" w:rsidRDefault="00A435A8">
                  <w:pPr>
                    <w:rPr>
                      <w:sz w:val="20"/>
                      <w:szCs w:val="20"/>
                    </w:rPr>
                  </w:pPr>
                  <w:r>
                    <w:rPr>
                      <w:sz w:val="20"/>
                      <w:szCs w:val="20"/>
                    </w:rPr>
                    <w:t>% of children achieving EXS and GDS in reading to meet or exceed national levels Summer 2022 at KS1 and KS2</w:t>
                  </w:r>
                </w:p>
                <w:p w:rsidR="00CC3C19" w:rsidRDefault="00A435A8">
                  <w:pPr>
                    <w:rPr>
                      <w:sz w:val="20"/>
                      <w:szCs w:val="20"/>
                    </w:rPr>
                  </w:pPr>
                  <w:r>
                    <w:rPr>
                      <w:sz w:val="20"/>
                      <w:szCs w:val="20"/>
                    </w:rPr>
                    <w:t xml:space="preserve">Overall % of children achieving GDS in reading by end of </w:t>
                  </w:r>
                  <w:r>
                    <w:rPr>
                      <w:sz w:val="20"/>
                      <w:szCs w:val="20"/>
                    </w:rPr>
                    <w:lastRenderedPageBreak/>
                    <w:t xml:space="preserve">KS2 to show increase of time (school </w:t>
                  </w:r>
                  <w:r>
                    <w:rPr>
                      <w:sz w:val="20"/>
                      <w:szCs w:val="20"/>
                    </w:rPr>
                    <w:t>data).</w:t>
                  </w:r>
                </w:p>
                <w:p w:rsidR="00CC3C19" w:rsidRDefault="00CC3C19">
                  <w:pPr>
                    <w:rPr>
                      <w:sz w:val="20"/>
                      <w:szCs w:val="20"/>
                    </w:rPr>
                  </w:pPr>
                </w:p>
                <w:p w:rsidR="00CC3C19" w:rsidRDefault="00A435A8">
                  <w:r>
                    <w:rPr>
                      <w:b/>
                      <w:sz w:val="20"/>
                      <w:szCs w:val="20"/>
                    </w:rPr>
                    <w:t>Children to have access to a breadth of quality texts</w:t>
                  </w:r>
                  <w:r>
                    <w:rPr>
                      <w:sz w:val="20"/>
                      <w:szCs w:val="20"/>
                    </w:rPr>
                    <w:t xml:space="preserve"> to support reading writing and vocabulary acquisition</w:t>
                  </w:r>
                </w:p>
                <w:p w:rsidR="00CC3C19" w:rsidRDefault="00CC3C19">
                  <w:pPr>
                    <w:rPr>
                      <w:sz w:val="20"/>
                      <w:szCs w:val="20"/>
                      <w:shd w:val="clear" w:color="auto" w:fill="FFFF00"/>
                    </w:rPr>
                  </w:pPr>
                </w:p>
                <w:p w:rsidR="00CC3C19" w:rsidRDefault="00CC3C19">
                  <w:pPr>
                    <w:rPr>
                      <w:sz w:val="20"/>
                      <w:szCs w:val="20"/>
                      <w:shd w:val="clear" w:color="auto" w:fill="FFFF00"/>
                    </w:rPr>
                  </w:pPr>
                </w:p>
                <w:p w:rsidR="00CC3C19" w:rsidRDefault="00CC3C19">
                  <w:pPr>
                    <w:rPr>
                      <w:sz w:val="20"/>
                      <w:szCs w:val="20"/>
                      <w:shd w:val="clear" w:color="auto" w:fill="FFFF00"/>
                    </w:rPr>
                  </w:pP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5231" w:type="dxa"/>
                    <w:tblCellMar>
                      <w:left w:w="10" w:type="dxa"/>
                      <w:right w:w="10" w:type="dxa"/>
                    </w:tblCellMar>
                    <w:tblLook w:val="0000" w:firstRow="0" w:lastRow="0" w:firstColumn="0" w:lastColumn="0" w:noHBand="0" w:noVBand="0"/>
                  </w:tblPr>
                  <w:tblGrid>
                    <w:gridCol w:w="1607"/>
                    <w:gridCol w:w="1607"/>
                    <w:gridCol w:w="2017"/>
                  </w:tblGrid>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lastRenderedPageBreak/>
                          <w:t>KS1 READING</w:t>
                        </w:r>
                      </w:p>
                    </w:tc>
                    <w:tc>
                      <w:tcPr>
                        <w:tcW w:w="160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Cale Green</w:t>
                        </w:r>
                      </w:p>
                    </w:tc>
                    <w:tc>
                      <w:tcPr>
                        <w:tcW w:w="201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 xml:space="preserve">National </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EXS+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77.8%</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71.4%</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GDS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17.8%</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19.4%</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FSM EXS+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77.8%</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58.2%</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FSM GDS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7.1%</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9.7%</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PP EXS+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76.9%</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58.3%</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PP GDS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7.7%</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9.7%</w:t>
                        </w:r>
                      </w:p>
                    </w:tc>
                  </w:tr>
                </w:tbl>
                <w:p w:rsidR="00CC3C19" w:rsidRDefault="00A435A8">
                  <w:pPr>
                    <w:rPr>
                      <w:sz w:val="20"/>
                      <w:szCs w:val="20"/>
                    </w:rPr>
                  </w:pPr>
                  <w:r>
                    <w:rPr>
                      <w:sz w:val="20"/>
                      <w:szCs w:val="20"/>
                    </w:rPr>
                    <w:lastRenderedPageBreak/>
                    <w:t xml:space="preserve">KS1 reading overall above national levels at the expected standard and just below national at the greater depth standard.KS1 </w:t>
                  </w:r>
                </w:p>
                <w:p w:rsidR="00CC3C19" w:rsidRDefault="00A435A8">
                  <w:pPr>
                    <w:rPr>
                      <w:sz w:val="20"/>
                      <w:szCs w:val="20"/>
                    </w:rPr>
                  </w:pPr>
                  <w:r>
                    <w:rPr>
                      <w:sz w:val="20"/>
                      <w:szCs w:val="20"/>
                    </w:rPr>
                    <w:t>KS1 Children FSM / PP eligible significantly outperformed national levels in reading for that cohort. FSM Cale Green 7</w:t>
                  </w:r>
                  <w:r>
                    <w:rPr>
                      <w:sz w:val="20"/>
                      <w:szCs w:val="20"/>
                    </w:rPr>
                    <w:t>8.6% EXS / FSM National 58.2% EXS</w:t>
                  </w:r>
                </w:p>
                <w:p w:rsidR="00CC3C19" w:rsidRDefault="00A435A8">
                  <w:pPr>
                    <w:rPr>
                      <w:sz w:val="20"/>
                      <w:szCs w:val="20"/>
                    </w:rPr>
                  </w:pPr>
                  <w:r>
                    <w:rPr>
                      <w:sz w:val="20"/>
                      <w:szCs w:val="20"/>
                    </w:rPr>
                    <w:t>FSM girls outperformed FSM boys (4/5 boys had multiple barriers to learning) in reading and writing.</w:t>
                  </w:r>
                </w:p>
                <w:tbl>
                  <w:tblPr>
                    <w:tblW w:w="6839" w:type="dxa"/>
                    <w:tblCellMar>
                      <w:left w:w="10" w:type="dxa"/>
                      <w:right w:w="10" w:type="dxa"/>
                    </w:tblCellMar>
                    <w:tblLook w:val="0000" w:firstRow="0" w:lastRow="0" w:firstColumn="0" w:lastColumn="0" w:noHBand="0" w:noVBand="0"/>
                  </w:tblPr>
                  <w:tblGrid>
                    <w:gridCol w:w="1607"/>
                    <w:gridCol w:w="1607"/>
                    <w:gridCol w:w="1608"/>
                    <w:gridCol w:w="2017"/>
                  </w:tblGrid>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KS2 READING</w:t>
                        </w:r>
                      </w:p>
                    </w:tc>
                    <w:tc>
                      <w:tcPr>
                        <w:tcW w:w="160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Cale Green</w:t>
                        </w:r>
                      </w:p>
                    </w:tc>
                    <w:tc>
                      <w:tcPr>
                        <w:tcW w:w="160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Local Authority</w:t>
                        </w:r>
                      </w:p>
                    </w:tc>
                    <w:tc>
                      <w:tcPr>
                        <w:tcW w:w="201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 xml:space="preserve">National </w:t>
                        </w:r>
                      </w:p>
                    </w:tc>
                  </w:tr>
                  <w:tr w:rsidR="00CC3C19">
                    <w:tblPrEx>
                      <w:tblCellMar>
                        <w:top w:w="0" w:type="dxa"/>
                        <w:bottom w:w="0" w:type="dxa"/>
                      </w:tblCellMar>
                    </w:tblPrEx>
                    <w:trPr>
                      <w:trHeight w:val="283"/>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ALL EXS+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66.7%</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77.4%</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 xml:space="preserve">74.2% </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ALL GDS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20%</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30.7%</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28.4%</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FSM EXS+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68.4%</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63.4%</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62.1%</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FSM GDS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5.3%</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16.4%</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17.9%</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PP EXS+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66.7%</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63%</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62.6%</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PP GDS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5.6%</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16.8%</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18.1%</w:t>
                        </w:r>
                      </w:p>
                    </w:tc>
                  </w:tr>
                </w:tbl>
                <w:p w:rsidR="00CC3C19" w:rsidRDefault="00A435A8">
                  <w:pPr>
                    <w:pStyle w:val="ListParagraph"/>
                    <w:numPr>
                      <w:ilvl w:val="0"/>
                      <w:numId w:val="53"/>
                    </w:numPr>
                    <w:rPr>
                      <w:sz w:val="20"/>
                      <w:szCs w:val="20"/>
                    </w:rPr>
                  </w:pPr>
                  <w:r>
                    <w:rPr>
                      <w:sz w:val="20"/>
                      <w:szCs w:val="20"/>
                    </w:rPr>
                    <w:t xml:space="preserve">KS2, the impact of reading approaches such as a robust guided reading approach, investment in high-quality texts, focused intervention and additional support for </w:t>
                  </w:r>
                  <w:r>
                    <w:rPr>
                      <w:sz w:val="20"/>
                      <w:szCs w:val="20"/>
                    </w:rPr>
                    <w:t xml:space="preserve">individuals has been successful in closing gaps and raising attainment across the cohort in reading – particularly those children who were identified at the start of the year at being at risk of not achieving expected levels of attainment.  </w:t>
                  </w:r>
                </w:p>
                <w:p w:rsidR="00CC3C19" w:rsidRDefault="00A435A8">
                  <w:pPr>
                    <w:pStyle w:val="ListParagraph"/>
                    <w:numPr>
                      <w:ilvl w:val="0"/>
                      <w:numId w:val="53"/>
                    </w:numPr>
                    <w:rPr>
                      <w:sz w:val="20"/>
                      <w:szCs w:val="20"/>
                    </w:rPr>
                  </w:pPr>
                  <w:r>
                    <w:rPr>
                      <w:sz w:val="20"/>
                      <w:szCs w:val="20"/>
                    </w:rPr>
                    <w:t>Overall, KS2 r</w:t>
                  </w:r>
                  <w:r>
                    <w:rPr>
                      <w:sz w:val="20"/>
                      <w:szCs w:val="20"/>
                    </w:rPr>
                    <w:t xml:space="preserve">eading national levels slightly below national but FSM / PP eligible children when compared to national figures attained above national for these cohorts. </w:t>
                  </w:r>
                </w:p>
                <w:p w:rsidR="00CC3C19" w:rsidRDefault="00A435A8">
                  <w:pPr>
                    <w:pStyle w:val="TableRow"/>
                    <w:numPr>
                      <w:ilvl w:val="0"/>
                      <w:numId w:val="52"/>
                    </w:numPr>
                    <w:rPr>
                      <w:rFonts w:cs="Arial"/>
                      <w:sz w:val="20"/>
                      <w:szCs w:val="20"/>
                    </w:rPr>
                  </w:pPr>
                  <w:r>
                    <w:rPr>
                      <w:rFonts w:cs="Arial"/>
                      <w:sz w:val="20"/>
                      <w:szCs w:val="20"/>
                    </w:rPr>
                    <w:t>No significant gap in attainment for gender in FSM eligible but gap at GDS: FSM GDS 5.3% achieved GD</w:t>
                  </w:r>
                  <w:r>
                    <w:rPr>
                      <w:rFonts w:cs="Arial"/>
                      <w:sz w:val="20"/>
                      <w:szCs w:val="20"/>
                    </w:rPr>
                    <w:t>S      FSM Non-FSM 30.8% GDS</w:t>
                  </w:r>
                </w:p>
                <w:p w:rsidR="00CC3C19" w:rsidRDefault="00A435A8">
                  <w:pPr>
                    <w:pStyle w:val="TableRow"/>
                    <w:numPr>
                      <w:ilvl w:val="0"/>
                      <w:numId w:val="52"/>
                    </w:numPr>
                    <w:rPr>
                      <w:rFonts w:cs="Arial"/>
                      <w:sz w:val="20"/>
                      <w:szCs w:val="20"/>
                    </w:rPr>
                  </w:pPr>
                  <w:r>
                    <w:rPr>
                      <w:rFonts w:cs="Arial"/>
                      <w:sz w:val="20"/>
                      <w:szCs w:val="20"/>
                    </w:rPr>
                    <w:t>KS2 significantly more girls achieved EXS in reading than boys overall:</w:t>
                  </w:r>
                </w:p>
                <w:p w:rsidR="00CC3C19" w:rsidRDefault="00A435A8">
                  <w:pPr>
                    <w:pStyle w:val="TableRow"/>
                    <w:numPr>
                      <w:ilvl w:val="0"/>
                      <w:numId w:val="54"/>
                    </w:numPr>
                    <w:rPr>
                      <w:rFonts w:cs="Arial"/>
                      <w:sz w:val="20"/>
                      <w:szCs w:val="20"/>
                    </w:rPr>
                  </w:pPr>
                  <w:r>
                    <w:rPr>
                      <w:rFonts w:cs="Arial"/>
                      <w:sz w:val="20"/>
                      <w:szCs w:val="20"/>
                    </w:rPr>
                    <w:t xml:space="preserve">29.2% girls achieved EXS     </w:t>
                  </w:r>
                </w:p>
                <w:p w:rsidR="00CC3C19" w:rsidRDefault="00A435A8">
                  <w:pPr>
                    <w:pStyle w:val="TableRow"/>
                    <w:numPr>
                      <w:ilvl w:val="0"/>
                      <w:numId w:val="54"/>
                    </w:numPr>
                    <w:rPr>
                      <w:rFonts w:cs="Arial"/>
                      <w:sz w:val="20"/>
                      <w:szCs w:val="20"/>
                    </w:rPr>
                  </w:pPr>
                  <w:r>
                    <w:rPr>
                      <w:rFonts w:cs="Arial"/>
                      <w:sz w:val="20"/>
                      <w:szCs w:val="20"/>
                    </w:rPr>
                    <w:t>9.5% boys achieved EXS in reading</w:t>
                  </w:r>
                </w:p>
                <w:p w:rsidR="00CC3C19" w:rsidRDefault="00A435A8">
                  <w:pPr>
                    <w:pStyle w:val="TableRow"/>
                    <w:numPr>
                      <w:ilvl w:val="0"/>
                      <w:numId w:val="52"/>
                    </w:numPr>
                    <w:rPr>
                      <w:rFonts w:cs="Arial"/>
                      <w:sz w:val="20"/>
                      <w:szCs w:val="20"/>
                    </w:rPr>
                  </w:pPr>
                  <w:r>
                    <w:rPr>
                      <w:rFonts w:cs="Arial"/>
                      <w:sz w:val="20"/>
                      <w:szCs w:val="20"/>
                    </w:rPr>
                    <w:t>There are no significant gaps in attainment of pupils working at the standard however, a si</w:t>
                  </w:r>
                  <w:r>
                    <w:rPr>
                      <w:rFonts w:cs="Arial"/>
                      <w:sz w:val="20"/>
                      <w:szCs w:val="20"/>
                    </w:rPr>
                    <w:t xml:space="preserve">gnificant gap is evident for FSM and PP working at the Greater Depth standard. </w:t>
                  </w:r>
                </w:p>
                <w:p w:rsidR="00CC3C19" w:rsidRDefault="00A435A8">
                  <w:pPr>
                    <w:pStyle w:val="TableRow"/>
                    <w:numPr>
                      <w:ilvl w:val="0"/>
                      <w:numId w:val="54"/>
                    </w:numPr>
                    <w:rPr>
                      <w:rFonts w:cs="Arial"/>
                      <w:sz w:val="20"/>
                      <w:szCs w:val="20"/>
                    </w:rPr>
                  </w:pPr>
                  <w:r>
                    <w:rPr>
                      <w:rFonts w:cs="Arial"/>
                      <w:sz w:val="20"/>
                      <w:szCs w:val="20"/>
                    </w:rPr>
                    <w:t xml:space="preserve">FSM 5.3% </w:t>
                  </w:r>
                </w:p>
                <w:p w:rsidR="00CC3C19" w:rsidRDefault="00A435A8">
                  <w:pPr>
                    <w:pStyle w:val="TableRow"/>
                    <w:numPr>
                      <w:ilvl w:val="0"/>
                      <w:numId w:val="54"/>
                    </w:numPr>
                    <w:rPr>
                      <w:rFonts w:cs="Arial"/>
                      <w:sz w:val="20"/>
                      <w:szCs w:val="20"/>
                    </w:rPr>
                  </w:pPr>
                  <w:r>
                    <w:rPr>
                      <w:rFonts w:cs="Arial"/>
                      <w:sz w:val="20"/>
                      <w:szCs w:val="20"/>
                    </w:rPr>
                    <w:t>Non-FSM 30.8%.</w:t>
                  </w:r>
                </w:p>
                <w:p w:rsidR="00CC3C19" w:rsidRDefault="00A435A8">
                  <w:pPr>
                    <w:pStyle w:val="TableRow"/>
                    <w:numPr>
                      <w:ilvl w:val="0"/>
                      <w:numId w:val="52"/>
                    </w:numPr>
                    <w:rPr>
                      <w:rFonts w:cs="Arial"/>
                      <w:sz w:val="20"/>
                      <w:szCs w:val="20"/>
                    </w:rPr>
                  </w:pPr>
                  <w:r>
                    <w:rPr>
                      <w:rFonts w:cs="Arial"/>
                      <w:sz w:val="20"/>
                      <w:szCs w:val="20"/>
                    </w:rPr>
                    <w:t xml:space="preserve">All classes continue have a dedicated reading area with newly purchased, high-quality ‘Book Bingo’ books. Range of genres. Author visits embedded into </w:t>
                  </w:r>
                  <w:r>
                    <w:rPr>
                      <w:rFonts w:cs="Arial"/>
                      <w:sz w:val="20"/>
                      <w:szCs w:val="20"/>
                    </w:rPr>
                    <w:t xml:space="preserve">yearly enrichment calendar. </w:t>
                  </w:r>
                </w:p>
                <w:p w:rsidR="00CC3C19" w:rsidRDefault="00A435A8">
                  <w:pPr>
                    <w:pStyle w:val="TableRow"/>
                    <w:numPr>
                      <w:ilvl w:val="0"/>
                      <w:numId w:val="52"/>
                    </w:numPr>
                    <w:rPr>
                      <w:rFonts w:cs="Arial"/>
                      <w:sz w:val="20"/>
                      <w:szCs w:val="20"/>
                    </w:rPr>
                  </w:pPr>
                  <w:r>
                    <w:rPr>
                      <w:rFonts w:cs="Arial"/>
                      <w:sz w:val="20"/>
                      <w:szCs w:val="20"/>
                    </w:rPr>
                    <w:t>Talk 4 Writing approach embedded into English lessons across the school. Children have access to high-quality texts evidenced reading records, English books and sign-out sheets. New writing scheme purchased for 2024 – 25 / CPDL</w:t>
                  </w:r>
                  <w:r>
                    <w:rPr>
                      <w:rFonts w:cs="Arial"/>
                      <w:sz w:val="20"/>
                      <w:szCs w:val="20"/>
                    </w:rPr>
                    <w:t xml:space="preserve"> programme Autumn 2024</w:t>
                  </w:r>
                </w:p>
                <w:p w:rsidR="00CC3C19" w:rsidRDefault="00A435A8">
                  <w:pPr>
                    <w:pStyle w:val="TableRow"/>
                    <w:numPr>
                      <w:ilvl w:val="0"/>
                      <w:numId w:val="52"/>
                    </w:numPr>
                    <w:rPr>
                      <w:rFonts w:cs="Arial"/>
                      <w:sz w:val="20"/>
                      <w:szCs w:val="20"/>
                    </w:rPr>
                  </w:pPr>
                  <w:r>
                    <w:rPr>
                      <w:rFonts w:cs="Arial"/>
                      <w:sz w:val="20"/>
                      <w:szCs w:val="20"/>
                    </w:rPr>
                    <w:t xml:space="preserve">Evidence: Reading diaries / sign-put logs, reading comprehension scores / feedback from interventions / Records of reading monitoring by HT </w:t>
                  </w:r>
                </w:p>
                <w:p w:rsidR="00CC3C19" w:rsidRDefault="00CC3C19">
                  <w:pPr>
                    <w:pStyle w:val="TableRow"/>
                    <w:ind w:left="720"/>
                    <w:rPr>
                      <w:rFonts w:cs="Arial"/>
                      <w:sz w:val="20"/>
                      <w:szCs w:val="20"/>
                    </w:rPr>
                  </w:pPr>
                </w:p>
              </w:tc>
            </w:tr>
            <w:tr w:rsidR="00CC3C19">
              <w:tblPrEx>
                <w:tblCellMar>
                  <w:top w:w="0" w:type="dxa"/>
                  <w:bottom w:w="0" w:type="dxa"/>
                </w:tblCellMar>
              </w:tblPrEx>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b/>
                      <w:sz w:val="20"/>
                      <w:szCs w:val="20"/>
                    </w:rPr>
                  </w:pPr>
                  <w:r>
                    <w:rPr>
                      <w:b/>
                      <w:sz w:val="20"/>
                      <w:szCs w:val="20"/>
                    </w:rPr>
                    <w:lastRenderedPageBreak/>
                    <w:t>Challenge 4 Progress in Writing</w:t>
                  </w:r>
                </w:p>
                <w:p w:rsidR="00CC3C19" w:rsidRDefault="00A435A8">
                  <w:pPr>
                    <w:rPr>
                      <w:sz w:val="20"/>
                      <w:szCs w:val="20"/>
                    </w:rPr>
                  </w:pPr>
                  <w:r>
                    <w:rPr>
                      <w:sz w:val="20"/>
                      <w:szCs w:val="20"/>
                    </w:rPr>
                    <w:t xml:space="preserve">% of children achieving EXS and GDS in writing to meet or </w:t>
                  </w:r>
                  <w:r>
                    <w:rPr>
                      <w:sz w:val="20"/>
                      <w:szCs w:val="20"/>
                    </w:rPr>
                    <w:t>exceed national levels Summer 2022 at KS1 and KS2</w:t>
                  </w:r>
                </w:p>
                <w:p w:rsidR="00CC3C19" w:rsidRDefault="00CC3C19">
                  <w:pPr>
                    <w:rPr>
                      <w:sz w:val="20"/>
                      <w:szCs w:val="20"/>
                    </w:rPr>
                  </w:pPr>
                </w:p>
                <w:p w:rsidR="00CC3C19" w:rsidRDefault="00A435A8">
                  <w:r>
                    <w:rPr>
                      <w:rFonts w:cs="Arial"/>
                      <w:sz w:val="20"/>
                      <w:szCs w:val="20"/>
                    </w:rPr>
                    <w:t>Increase in Spelling Shed homework completion and evidence of age-appropriate spellings being embedded within writing</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822" w:type="dxa"/>
                    <w:tblCellMar>
                      <w:left w:w="10" w:type="dxa"/>
                      <w:right w:w="10" w:type="dxa"/>
                    </w:tblCellMar>
                    <w:tblLook w:val="0000" w:firstRow="0" w:lastRow="0" w:firstColumn="0" w:lastColumn="0" w:noHBand="0" w:noVBand="0"/>
                  </w:tblPr>
                  <w:tblGrid>
                    <w:gridCol w:w="1607"/>
                    <w:gridCol w:w="1607"/>
                    <w:gridCol w:w="1608"/>
                  </w:tblGrid>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KS1 WRITING</w:t>
                        </w:r>
                      </w:p>
                    </w:tc>
                    <w:tc>
                      <w:tcPr>
                        <w:tcW w:w="160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Cale Green</w:t>
                        </w:r>
                      </w:p>
                    </w:tc>
                    <w:tc>
                      <w:tcPr>
                        <w:tcW w:w="160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 xml:space="preserve">National </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EXS+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73.3%</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62.9%</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GDS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13.3%</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9.1%</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FSM EXS+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71.4%</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48.4%</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FSM GDS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7.1%</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3.9%</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PP EXS+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69.2%</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48.5%</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PP GDS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7.7%</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3.8%</w:t>
                        </w:r>
                      </w:p>
                    </w:tc>
                  </w:tr>
                </w:tbl>
                <w:p w:rsidR="00CC3C19" w:rsidRDefault="00A435A8">
                  <w:pPr>
                    <w:pStyle w:val="TableRow"/>
                    <w:numPr>
                      <w:ilvl w:val="0"/>
                      <w:numId w:val="52"/>
                    </w:numPr>
                    <w:rPr>
                      <w:rFonts w:cs="Arial"/>
                      <w:sz w:val="20"/>
                      <w:szCs w:val="20"/>
                    </w:rPr>
                  </w:pPr>
                  <w:r>
                    <w:rPr>
                      <w:rFonts w:cs="Arial"/>
                      <w:sz w:val="20"/>
                      <w:szCs w:val="20"/>
                    </w:rPr>
                    <w:t>KS1 Overall, writing is significantly above national levels data with a higher percentage of children also working at the higher standard. FSM and PP significantly outperformed similar cohort</w:t>
                  </w:r>
                  <w:r>
                    <w:rPr>
                      <w:rFonts w:cs="Arial"/>
                      <w:sz w:val="20"/>
                      <w:szCs w:val="20"/>
                    </w:rPr>
                    <w:t xml:space="preserve">s at national level. </w:t>
                  </w:r>
                </w:p>
                <w:p w:rsidR="00CC3C19" w:rsidRDefault="00A435A8">
                  <w:pPr>
                    <w:pStyle w:val="TableRow"/>
                    <w:numPr>
                      <w:ilvl w:val="0"/>
                      <w:numId w:val="52"/>
                    </w:numPr>
                    <w:rPr>
                      <w:rFonts w:cs="Arial"/>
                      <w:sz w:val="20"/>
                      <w:szCs w:val="20"/>
                    </w:rPr>
                  </w:pPr>
                  <w:r>
                    <w:rPr>
                      <w:rFonts w:cs="Arial"/>
                      <w:sz w:val="20"/>
                      <w:szCs w:val="20"/>
                    </w:rPr>
                    <w:t xml:space="preserve">KS1 FSM girls outperformed FSM boys (4 / 5 multiple barriers) </w:t>
                  </w:r>
                </w:p>
                <w:p w:rsidR="00CC3C19" w:rsidRDefault="00A435A8">
                  <w:pPr>
                    <w:pStyle w:val="TableRow"/>
                    <w:numPr>
                      <w:ilvl w:val="0"/>
                      <w:numId w:val="52"/>
                    </w:numPr>
                    <w:rPr>
                      <w:rFonts w:cs="Arial"/>
                      <w:sz w:val="20"/>
                      <w:szCs w:val="20"/>
                    </w:rPr>
                  </w:pPr>
                  <w:r>
                    <w:rPr>
                      <w:rFonts w:cs="Arial"/>
                      <w:sz w:val="20"/>
                      <w:szCs w:val="20"/>
                    </w:rPr>
                    <w:t>Cale Green FSM 71.4% EXS   National FSM 48.4% EXS</w:t>
                  </w:r>
                </w:p>
                <w:tbl>
                  <w:tblPr>
                    <w:tblW w:w="6697" w:type="dxa"/>
                    <w:tblCellMar>
                      <w:left w:w="10" w:type="dxa"/>
                      <w:right w:w="10" w:type="dxa"/>
                    </w:tblCellMar>
                    <w:tblLook w:val="0000" w:firstRow="0" w:lastRow="0" w:firstColumn="0" w:lastColumn="0" w:noHBand="0" w:noVBand="0"/>
                  </w:tblPr>
                  <w:tblGrid>
                    <w:gridCol w:w="1607"/>
                    <w:gridCol w:w="1607"/>
                    <w:gridCol w:w="1608"/>
                    <w:gridCol w:w="1875"/>
                  </w:tblGrid>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KS2 WRITING</w:t>
                        </w:r>
                      </w:p>
                    </w:tc>
                    <w:tc>
                      <w:tcPr>
                        <w:tcW w:w="160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Cale Green</w:t>
                        </w:r>
                      </w:p>
                    </w:tc>
                    <w:tc>
                      <w:tcPr>
                        <w:tcW w:w="160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Local Authority</w:t>
                        </w:r>
                      </w:p>
                    </w:tc>
                    <w:tc>
                      <w:tcPr>
                        <w:tcW w:w="1875"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 xml:space="preserve">National </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EXS+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86.7%</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75%</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 xml:space="preserve">71.7% </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GDS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20%</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13.8%</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12.8%</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FSM EXS+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84.2%</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60.4%</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58.5%</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FSM GDS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5.3%</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6.3%</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6.3%</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PP EXS+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83.3%</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59.8%</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58.9%</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PP GDS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5.6%</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6.2%</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6.4%</w:t>
                        </w:r>
                      </w:p>
                    </w:tc>
                  </w:tr>
                </w:tbl>
                <w:p w:rsidR="00CC3C19" w:rsidRDefault="00A435A8">
                  <w:pPr>
                    <w:pStyle w:val="TableRow"/>
                    <w:numPr>
                      <w:ilvl w:val="0"/>
                      <w:numId w:val="52"/>
                    </w:numPr>
                    <w:rPr>
                      <w:rFonts w:cs="Arial"/>
                      <w:sz w:val="20"/>
                      <w:szCs w:val="20"/>
                    </w:rPr>
                  </w:pPr>
                  <w:r>
                    <w:rPr>
                      <w:rFonts w:cs="Arial"/>
                      <w:sz w:val="20"/>
                      <w:szCs w:val="20"/>
                    </w:rPr>
                    <w:t>KS2 Overall, writing attainment was significantly above national levels data with a significantly higher percentage of children working at the higher standard when compared to local</w:t>
                  </w:r>
                  <w:r>
                    <w:rPr>
                      <w:rFonts w:cs="Arial"/>
                      <w:sz w:val="20"/>
                      <w:szCs w:val="20"/>
                    </w:rPr>
                    <w:t xml:space="preserve"> / national figures. These are moderated results by the Local Authority. FSM and PP significantly outperformed similar cohorts at national level.</w:t>
                  </w:r>
                </w:p>
                <w:p w:rsidR="00CC3C19" w:rsidRDefault="00A435A8">
                  <w:pPr>
                    <w:pStyle w:val="TableRow"/>
                    <w:numPr>
                      <w:ilvl w:val="0"/>
                      <w:numId w:val="52"/>
                    </w:numPr>
                    <w:rPr>
                      <w:rFonts w:cs="Arial"/>
                      <w:sz w:val="20"/>
                      <w:szCs w:val="20"/>
                    </w:rPr>
                  </w:pPr>
                  <w:r>
                    <w:rPr>
                      <w:rFonts w:cs="Arial"/>
                      <w:sz w:val="20"/>
                      <w:szCs w:val="20"/>
                    </w:rPr>
                    <w:t>There are no significant gaps in attainment of pupils working at the standard however, a significant gap is ev</w:t>
                  </w:r>
                  <w:r>
                    <w:rPr>
                      <w:rFonts w:cs="Arial"/>
                      <w:sz w:val="20"/>
                      <w:szCs w:val="20"/>
                    </w:rPr>
                    <w:t>ident for FSM and PP working at the Greater Depth standard. FSM 5.3% Non-FSM 30.8%.</w:t>
                  </w:r>
                </w:p>
                <w:p w:rsidR="00CC3C19" w:rsidRDefault="00A435A8">
                  <w:pPr>
                    <w:pStyle w:val="TableRow"/>
                    <w:numPr>
                      <w:ilvl w:val="0"/>
                      <w:numId w:val="52"/>
                    </w:numPr>
                    <w:rPr>
                      <w:rFonts w:cs="Arial"/>
                      <w:sz w:val="20"/>
                      <w:szCs w:val="20"/>
                    </w:rPr>
                  </w:pPr>
                  <w:r>
                    <w:rPr>
                      <w:rFonts w:cs="Arial"/>
                      <w:sz w:val="20"/>
                      <w:szCs w:val="20"/>
                    </w:rPr>
                    <w:t xml:space="preserve">More boys than girls achieved GDS in writing </w:t>
                  </w:r>
                </w:p>
                <w:p w:rsidR="00CC3C19" w:rsidRDefault="00A435A8">
                  <w:pPr>
                    <w:pStyle w:val="TableRow"/>
                    <w:numPr>
                      <w:ilvl w:val="0"/>
                      <w:numId w:val="52"/>
                    </w:numPr>
                  </w:pPr>
                  <w:r>
                    <w:rPr>
                      <w:rFonts w:cs="Arial"/>
                      <w:sz w:val="20"/>
                      <w:szCs w:val="20"/>
                    </w:rPr>
                    <w:t>No significant gap in FSM / non-FSM at EXS but at GDS FSM 53% achieved GDS non-FSM 30.8% (Gap closed)</w:t>
                  </w:r>
                  <w:r>
                    <w:rPr>
                      <w:sz w:val="20"/>
                      <w:szCs w:val="20"/>
                      <w:shd w:val="clear" w:color="auto" w:fill="FFFF00"/>
                    </w:rPr>
                    <w:t xml:space="preserve">  </w:t>
                  </w:r>
                </w:p>
              </w:tc>
            </w:tr>
            <w:tr w:rsidR="00CC3C19">
              <w:tblPrEx>
                <w:tblCellMar>
                  <w:top w:w="0" w:type="dxa"/>
                  <w:bottom w:w="0" w:type="dxa"/>
                </w:tblCellMar>
              </w:tblPrEx>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b/>
                      <w:sz w:val="20"/>
                      <w:szCs w:val="20"/>
                    </w:rPr>
                  </w:pPr>
                  <w:r>
                    <w:rPr>
                      <w:b/>
                      <w:sz w:val="20"/>
                      <w:szCs w:val="20"/>
                    </w:rPr>
                    <w:t xml:space="preserve">Challenge 4 Progress </w:t>
                  </w:r>
                  <w:r>
                    <w:rPr>
                      <w:b/>
                      <w:sz w:val="20"/>
                      <w:szCs w:val="20"/>
                    </w:rPr>
                    <w:t>in Mathematics</w:t>
                  </w:r>
                </w:p>
                <w:p w:rsidR="00CC3C19" w:rsidRDefault="00A435A8">
                  <w:pPr>
                    <w:rPr>
                      <w:sz w:val="20"/>
                      <w:szCs w:val="20"/>
                    </w:rPr>
                  </w:pPr>
                  <w:r>
                    <w:rPr>
                      <w:sz w:val="20"/>
                      <w:szCs w:val="20"/>
                    </w:rPr>
                    <w:t xml:space="preserve">% of children achieving EXS and GDS in maths to meet or exceed national levels </w:t>
                  </w:r>
                  <w:r>
                    <w:rPr>
                      <w:sz w:val="20"/>
                      <w:szCs w:val="20"/>
                    </w:rPr>
                    <w:lastRenderedPageBreak/>
                    <w:t>Summer 2022 at KS1 and KS2</w:t>
                  </w:r>
                </w:p>
                <w:p w:rsidR="00CC3C19" w:rsidRDefault="00CC3C19">
                  <w:pPr>
                    <w:rPr>
                      <w:sz w:val="20"/>
                      <w:szCs w:val="20"/>
                    </w:rPr>
                  </w:pPr>
                </w:p>
                <w:p w:rsidR="00CC3C19" w:rsidRDefault="00A435A8">
                  <w:r>
                    <w:rPr>
                      <w:sz w:val="20"/>
                      <w:szCs w:val="20"/>
                    </w:rPr>
                    <w:t>Overall % of children achieving GDS in maths by end of KS2 to show increase of time (school data)</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822" w:type="dxa"/>
                    <w:tblCellMar>
                      <w:left w:w="10" w:type="dxa"/>
                      <w:right w:w="10" w:type="dxa"/>
                    </w:tblCellMar>
                    <w:tblLook w:val="0000" w:firstRow="0" w:lastRow="0" w:firstColumn="0" w:lastColumn="0" w:noHBand="0" w:noVBand="0"/>
                  </w:tblPr>
                  <w:tblGrid>
                    <w:gridCol w:w="1607"/>
                    <w:gridCol w:w="1607"/>
                    <w:gridCol w:w="1608"/>
                  </w:tblGrid>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lastRenderedPageBreak/>
                          <w:t>KS1 MATHS</w:t>
                        </w:r>
                      </w:p>
                    </w:tc>
                    <w:tc>
                      <w:tcPr>
                        <w:tcW w:w="160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Cale Green</w:t>
                        </w:r>
                      </w:p>
                    </w:tc>
                    <w:tc>
                      <w:tcPr>
                        <w:tcW w:w="160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 xml:space="preserve">National </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EXS+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66.7%</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72.1%</w:t>
                        </w:r>
                      </w:p>
                    </w:tc>
                  </w:tr>
                  <w:tr w:rsidR="00CC3C19">
                    <w:tblPrEx>
                      <w:tblCellMar>
                        <w:top w:w="0" w:type="dxa"/>
                        <w:bottom w:w="0" w:type="dxa"/>
                      </w:tblCellMar>
                    </w:tblPrEx>
                    <w:trPr>
                      <w:trHeight w:val="486"/>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GDS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22.2%</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16.8%</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FSM EXS+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71.4%</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58.8%</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lastRenderedPageBreak/>
                          <w:t>FSM GDS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28.6%</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8.5%</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PP EXS+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69.2%</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58.8%</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PP GDS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30.8%</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8.5%</w:t>
                        </w:r>
                      </w:p>
                    </w:tc>
                  </w:tr>
                </w:tbl>
                <w:p w:rsidR="00CC3C19" w:rsidRDefault="00A435A8">
                  <w:pPr>
                    <w:pStyle w:val="TableRow"/>
                    <w:numPr>
                      <w:ilvl w:val="0"/>
                      <w:numId w:val="53"/>
                    </w:numPr>
                    <w:rPr>
                      <w:rFonts w:cs="Arial"/>
                      <w:sz w:val="20"/>
                      <w:szCs w:val="20"/>
                    </w:rPr>
                  </w:pPr>
                  <w:r>
                    <w:rPr>
                      <w:rFonts w:cs="Arial"/>
                      <w:sz w:val="20"/>
                      <w:szCs w:val="20"/>
                    </w:rPr>
                    <w:t xml:space="preserve">KS1 Overall, maths just below national levels at the EXS with no above national percentage achieving the GDS standard. </w:t>
                  </w:r>
                </w:p>
                <w:p w:rsidR="00CC3C19" w:rsidRDefault="00A435A8">
                  <w:pPr>
                    <w:pStyle w:val="TableRow"/>
                    <w:numPr>
                      <w:ilvl w:val="0"/>
                      <w:numId w:val="53"/>
                    </w:numPr>
                    <w:rPr>
                      <w:rFonts w:cs="Arial"/>
                      <w:sz w:val="20"/>
                      <w:szCs w:val="20"/>
                    </w:rPr>
                  </w:pPr>
                  <w:r>
                    <w:rPr>
                      <w:rFonts w:cs="Arial"/>
                      <w:sz w:val="20"/>
                      <w:szCs w:val="20"/>
                    </w:rPr>
                    <w:t xml:space="preserve">In maths, PP eligible </w:t>
                  </w:r>
                  <w:r>
                    <w:rPr>
                      <w:rFonts w:cs="Arial"/>
                      <w:sz w:val="20"/>
                      <w:szCs w:val="20"/>
                    </w:rPr>
                    <w:t xml:space="preserve">outperformed non-PP eligible and the gap is closed at the EXS. </w:t>
                  </w:r>
                </w:p>
                <w:p w:rsidR="00CC3C19" w:rsidRDefault="00A435A8">
                  <w:pPr>
                    <w:pStyle w:val="TableRow"/>
                    <w:numPr>
                      <w:ilvl w:val="0"/>
                      <w:numId w:val="53"/>
                    </w:numPr>
                    <w:rPr>
                      <w:rFonts w:cs="Arial"/>
                      <w:sz w:val="20"/>
                      <w:szCs w:val="20"/>
                    </w:rPr>
                  </w:pPr>
                  <w:r>
                    <w:rPr>
                      <w:rFonts w:cs="Arial"/>
                      <w:sz w:val="20"/>
                      <w:szCs w:val="20"/>
                    </w:rPr>
                    <w:t xml:space="preserve">Pupils entitled to FSM outperformed the similar national cohort </w:t>
                  </w:r>
                </w:p>
                <w:p w:rsidR="00CC3C19" w:rsidRDefault="00A435A8">
                  <w:pPr>
                    <w:pStyle w:val="TableRow"/>
                    <w:numPr>
                      <w:ilvl w:val="0"/>
                      <w:numId w:val="53"/>
                    </w:numPr>
                  </w:pPr>
                  <w:r>
                    <w:rPr>
                      <w:sz w:val="20"/>
                      <w:szCs w:val="20"/>
                    </w:rPr>
                    <w:t xml:space="preserve">No significant gaps in attainment in maths between disadvantaged / non-disadvantaged at the EXC. More non-disadvantaged pupils </w:t>
                  </w:r>
                  <w:r>
                    <w:rPr>
                      <w:sz w:val="20"/>
                      <w:szCs w:val="20"/>
                    </w:rPr>
                    <w:t xml:space="preserve">achieved the GDS. More disadvantaged girls achieved the expected standard and the GDS when compared with disadvantaged boys in maths. Many of the cohort of boys had multiple barriers to learning </w:t>
                  </w:r>
                  <w:r>
                    <w:rPr>
                      <w:rFonts w:cs="Arial"/>
                      <w:sz w:val="20"/>
                      <w:szCs w:val="20"/>
                    </w:rPr>
                    <w:t xml:space="preserve">which were contributing factors. </w:t>
                  </w:r>
                </w:p>
                <w:p w:rsidR="00CC3C19" w:rsidRDefault="00A435A8">
                  <w:pPr>
                    <w:pStyle w:val="TableRow"/>
                    <w:numPr>
                      <w:ilvl w:val="0"/>
                      <w:numId w:val="53"/>
                    </w:numPr>
                    <w:rPr>
                      <w:rFonts w:cs="Arial"/>
                      <w:sz w:val="20"/>
                      <w:szCs w:val="20"/>
                    </w:rPr>
                  </w:pPr>
                  <w:r>
                    <w:rPr>
                      <w:rFonts w:cs="Arial"/>
                      <w:sz w:val="20"/>
                      <w:szCs w:val="20"/>
                    </w:rPr>
                    <w:t>FSM eligible and Pupil Prem</w:t>
                  </w:r>
                  <w:r>
                    <w:rPr>
                      <w:rFonts w:cs="Arial"/>
                      <w:sz w:val="20"/>
                      <w:szCs w:val="20"/>
                    </w:rPr>
                    <w:t>ium eligible outperformed non-FSM in school at the Expected and greater depth standards in maths and above national all attainment in GDS</w:t>
                  </w:r>
                </w:p>
                <w:tbl>
                  <w:tblPr>
                    <w:tblW w:w="6697" w:type="dxa"/>
                    <w:tblCellMar>
                      <w:left w:w="10" w:type="dxa"/>
                      <w:right w:w="10" w:type="dxa"/>
                    </w:tblCellMar>
                    <w:tblLook w:val="0000" w:firstRow="0" w:lastRow="0" w:firstColumn="0" w:lastColumn="0" w:noHBand="0" w:noVBand="0"/>
                  </w:tblPr>
                  <w:tblGrid>
                    <w:gridCol w:w="1607"/>
                    <w:gridCol w:w="1607"/>
                    <w:gridCol w:w="1608"/>
                    <w:gridCol w:w="1875"/>
                  </w:tblGrid>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KS2 MATHS</w:t>
                        </w:r>
                      </w:p>
                    </w:tc>
                    <w:tc>
                      <w:tcPr>
                        <w:tcW w:w="160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Cale Green</w:t>
                        </w:r>
                      </w:p>
                    </w:tc>
                    <w:tc>
                      <w:tcPr>
                        <w:tcW w:w="160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Local Authority</w:t>
                        </w:r>
                      </w:p>
                    </w:tc>
                    <w:tc>
                      <w:tcPr>
                        <w:tcW w:w="1875"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CC3C19" w:rsidRDefault="00A435A8">
                        <w:pPr>
                          <w:rPr>
                            <w:sz w:val="20"/>
                            <w:szCs w:val="20"/>
                          </w:rPr>
                        </w:pPr>
                        <w:r>
                          <w:rPr>
                            <w:sz w:val="20"/>
                            <w:szCs w:val="20"/>
                          </w:rPr>
                          <w:t xml:space="preserve">National </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EXS+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46.7%</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76.7%</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 xml:space="preserve">73% </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GDS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13.3%</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27.3%</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23.8%</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FSM EXS+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31.6%</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58.9%</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59%</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FSM GDS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0%</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13.5%</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12.8%</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PP EXS+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33.3%</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58.7%</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59.3%</w:t>
                        </w:r>
                      </w:p>
                    </w:tc>
                  </w:tr>
                  <w:tr w:rsidR="00CC3C19">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PP GDS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0%</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13.6%</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sz w:val="20"/>
                            <w:szCs w:val="20"/>
                          </w:rPr>
                        </w:pPr>
                        <w:r>
                          <w:rPr>
                            <w:sz w:val="20"/>
                            <w:szCs w:val="20"/>
                          </w:rPr>
                          <w:t>20.2%</w:t>
                        </w:r>
                      </w:p>
                    </w:tc>
                  </w:tr>
                </w:tbl>
                <w:p w:rsidR="00CC3C19" w:rsidRDefault="00A435A8">
                  <w:pPr>
                    <w:pStyle w:val="TableRow"/>
                    <w:numPr>
                      <w:ilvl w:val="0"/>
                      <w:numId w:val="53"/>
                    </w:numPr>
                    <w:rPr>
                      <w:sz w:val="20"/>
                      <w:szCs w:val="20"/>
                    </w:rPr>
                  </w:pPr>
                  <w:r>
                    <w:rPr>
                      <w:sz w:val="20"/>
                      <w:szCs w:val="20"/>
                    </w:rPr>
                    <w:t xml:space="preserve">KS2 Maths attainment is significantly below national standards.  Boys slightly outperformed girls at EXS and GDS. </w:t>
                  </w:r>
                </w:p>
                <w:p w:rsidR="00CC3C19" w:rsidRDefault="00A435A8">
                  <w:pPr>
                    <w:pStyle w:val="TableRow"/>
                    <w:numPr>
                      <w:ilvl w:val="0"/>
                      <w:numId w:val="53"/>
                    </w:numPr>
                    <w:rPr>
                      <w:sz w:val="20"/>
                      <w:szCs w:val="20"/>
                    </w:rPr>
                  </w:pPr>
                  <w:r>
                    <w:rPr>
                      <w:sz w:val="20"/>
                      <w:szCs w:val="20"/>
                    </w:rPr>
                    <w:t xml:space="preserve">21/45 children working WTS or below. Of the 21 children, 8/21 </w:t>
                  </w:r>
                  <w:r>
                    <w:rPr>
                      <w:sz w:val="20"/>
                      <w:szCs w:val="20"/>
                    </w:rPr>
                    <w:t xml:space="preserve">scored 98 / 99 scaled score. All the children in this group have been robustly tracked and received significant intervention to raise attainment and close gaps over the last 3-4 years. </w:t>
                  </w:r>
                </w:p>
                <w:p w:rsidR="00CC3C19" w:rsidRDefault="00A435A8">
                  <w:pPr>
                    <w:pStyle w:val="TableRow"/>
                    <w:numPr>
                      <w:ilvl w:val="0"/>
                      <w:numId w:val="53"/>
                    </w:numPr>
                    <w:rPr>
                      <w:sz w:val="20"/>
                      <w:szCs w:val="20"/>
                    </w:rPr>
                  </w:pPr>
                  <w:r>
                    <w:rPr>
                      <w:sz w:val="20"/>
                      <w:szCs w:val="20"/>
                    </w:rPr>
                    <w:t>There is a significant gap in attainment of pupils working at the stan</w:t>
                  </w:r>
                  <w:r>
                    <w:rPr>
                      <w:sz w:val="20"/>
                      <w:szCs w:val="20"/>
                    </w:rPr>
                    <w:t>dard (FSM 31.6% NON-FSM 57.7%) and a gap at the Greater Depth Standard (FSM 0% / NON-FSM 23.1%)</w:t>
                  </w:r>
                </w:p>
                <w:p w:rsidR="00CC3C19" w:rsidRDefault="00A435A8">
                  <w:pPr>
                    <w:rPr>
                      <w:b/>
                      <w:sz w:val="20"/>
                      <w:szCs w:val="20"/>
                    </w:rPr>
                  </w:pPr>
                  <w:r>
                    <w:rPr>
                      <w:b/>
                      <w:sz w:val="20"/>
                      <w:szCs w:val="20"/>
                    </w:rPr>
                    <w:t>ACTIONS 2024 - 25</w:t>
                  </w:r>
                </w:p>
                <w:p w:rsidR="00CC3C19" w:rsidRDefault="00A435A8">
                  <w:pPr>
                    <w:numPr>
                      <w:ilvl w:val="0"/>
                      <w:numId w:val="53"/>
                    </w:numPr>
                    <w:suppressAutoHyphens w:val="0"/>
                    <w:spacing w:after="0" w:line="240" w:lineRule="auto"/>
                    <w:rPr>
                      <w:rFonts w:cs="Arial"/>
                      <w:color w:val="000000"/>
                      <w:sz w:val="20"/>
                      <w:szCs w:val="22"/>
                    </w:rPr>
                  </w:pPr>
                  <w:r>
                    <w:rPr>
                      <w:rFonts w:cs="Arial"/>
                      <w:color w:val="000000"/>
                      <w:sz w:val="20"/>
                      <w:szCs w:val="22"/>
                    </w:rPr>
                    <w:t xml:space="preserve">School-led tutoring programme to restart using PP funding to focus on maths intervention, closing gaps and accelerating progress. Children </w:t>
                  </w:r>
                  <w:r>
                    <w:rPr>
                      <w:rFonts w:cs="Arial"/>
                      <w:color w:val="000000"/>
                      <w:sz w:val="20"/>
                      <w:szCs w:val="22"/>
                    </w:rPr>
                    <w:t>across UKS2 in further mixed classes to address pace of lessons and provide more opportunity for review, revision and challenge for individuals. Smaller group with additional adult support for pupils with SEND in UKS2.</w:t>
                  </w:r>
                </w:p>
                <w:p w:rsidR="00CC3C19" w:rsidRDefault="00A435A8">
                  <w:pPr>
                    <w:numPr>
                      <w:ilvl w:val="0"/>
                      <w:numId w:val="53"/>
                    </w:numPr>
                    <w:suppressAutoHyphens w:val="0"/>
                    <w:spacing w:after="0" w:line="240" w:lineRule="auto"/>
                    <w:rPr>
                      <w:rFonts w:cs="Arial"/>
                      <w:color w:val="000000"/>
                      <w:sz w:val="20"/>
                      <w:szCs w:val="22"/>
                    </w:rPr>
                  </w:pPr>
                  <w:r>
                    <w:rPr>
                      <w:rFonts w:cs="Arial"/>
                      <w:color w:val="000000"/>
                      <w:sz w:val="20"/>
                      <w:szCs w:val="22"/>
                    </w:rPr>
                    <w:t>Lesson sequences to build time for ch</w:t>
                  </w:r>
                  <w:r>
                    <w:rPr>
                      <w:rFonts w:cs="Arial"/>
                      <w:color w:val="000000"/>
                      <w:sz w:val="20"/>
                      <w:szCs w:val="22"/>
                    </w:rPr>
                    <w:t>ildren to revisit and correct errors (refer to feedback and marking policy) as close to the lesson as possible.</w:t>
                  </w:r>
                </w:p>
                <w:p w:rsidR="00CC3C19" w:rsidRDefault="00A435A8">
                  <w:pPr>
                    <w:numPr>
                      <w:ilvl w:val="0"/>
                      <w:numId w:val="53"/>
                    </w:numPr>
                    <w:suppressAutoHyphens w:val="0"/>
                    <w:spacing w:after="0" w:line="240" w:lineRule="auto"/>
                    <w:rPr>
                      <w:rFonts w:cs="Arial"/>
                      <w:color w:val="000000"/>
                      <w:sz w:val="20"/>
                      <w:szCs w:val="22"/>
                    </w:rPr>
                  </w:pPr>
                  <w:r>
                    <w:rPr>
                      <w:rFonts w:cs="Arial"/>
                      <w:color w:val="000000"/>
                      <w:sz w:val="20"/>
                      <w:szCs w:val="22"/>
                    </w:rPr>
                    <w:t>Dedicated times tables sessions in UKS2 - review and build on skills LKS2</w:t>
                  </w:r>
                </w:p>
                <w:p w:rsidR="00CC3C19" w:rsidRDefault="00A435A8">
                  <w:pPr>
                    <w:numPr>
                      <w:ilvl w:val="0"/>
                      <w:numId w:val="53"/>
                    </w:numPr>
                    <w:suppressAutoHyphens w:val="0"/>
                    <w:spacing w:after="0" w:line="240" w:lineRule="auto"/>
                    <w:rPr>
                      <w:rFonts w:cs="Arial"/>
                      <w:color w:val="000000"/>
                      <w:sz w:val="20"/>
                      <w:szCs w:val="22"/>
                    </w:rPr>
                  </w:pPr>
                  <w:r>
                    <w:rPr>
                      <w:rFonts w:cs="Arial"/>
                      <w:color w:val="000000"/>
                      <w:sz w:val="20"/>
                      <w:szCs w:val="22"/>
                    </w:rPr>
                    <w:lastRenderedPageBreak/>
                    <w:t xml:space="preserve">Maths homework carefully aligned to in-class sequences of learning to </w:t>
                  </w:r>
                  <w:r>
                    <w:rPr>
                      <w:rFonts w:cs="Arial"/>
                      <w:color w:val="000000"/>
                      <w:sz w:val="20"/>
                      <w:szCs w:val="22"/>
                    </w:rPr>
                    <w:t>provide opportunity for children to review or revise learnt content.</w:t>
                  </w:r>
                </w:p>
                <w:p w:rsidR="00CC3C19" w:rsidRDefault="00A435A8">
                  <w:pPr>
                    <w:numPr>
                      <w:ilvl w:val="0"/>
                      <w:numId w:val="53"/>
                    </w:numPr>
                    <w:suppressAutoHyphens w:val="0"/>
                    <w:spacing w:after="0" w:line="240" w:lineRule="auto"/>
                    <w:rPr>
                      <w:rFonts w:cs="Arial"/>
                      <w:color w:val="000000"/>
                      <w:sz w:val="20"/>
                      <w:szCs w:val="22"/>
                    </w:rPr>
                  </w:pPr>
                  <w:r>
                    <w:rPr>
                      <w:rFonts w:cs="Arial"/>
                      <w:color w:val="000000"/>
                      <w:sz w:val="20"/>
                      <w:szCs w:val="22"/>
                    </w:rPr>
                    <w:t>Morning maths ‘Smash the Maths’ introduced as a daily ‘fix-it’ time activity</w:t>
                  </w:r>
                </w:p>
                <w:p w:rsidR="00CC3C19" w:rsidRDefault="00A435A8">
                  <w:pPr>
                    <w:numPr>
                      <w:ilvl w:val="0"/>
                      <w:numId w:val="53"/>
                    </w:numPr>
                    <w:suppressAutoHyphens w:val="0"/>
                    <w:spacing w:after="0" w:line="240" w:lineRule="auto"/>
                    <w:rPr>
                      <w:rFonts w:cs="Arial"/>
                      <w:color w:val="000000"/>
                      <w:sz w:val="20"/>
                      <w:szCs w:val="22"/>
                    </w:rPr>
                  </w:pPr>
                  <w:r>
                    <w:rPr>
                      <w:rFonts w:cs="Arial"/>
                      <w:color w:val="000000"/>
                      <w:sz w:val="20"/>
                      <w:szCs w:val="22"/>
                    </w:rPr>
                    <w:t xml:space="preserve">Children in UKS2 continue to have dedicated Xtable practice lessons beyond X table test. Any child not passes </w:t>
                  </w:r>
                  <w:r>
                    <w:rPr>
                      <w:rFonts w:cs="Arial"/>
                      <w:color w:val="000000"/>
                      <w:sz w:val="20"/>
                      <w:szCs w:val="22"/>
                    </w:rPr>
                    <w:t>X table test to be a teacher focus.  </w:t>
                  </w:r>
                </w:p>
                <w:p w:rsidR="00CC3C19" w:rsidRDefault="00A435A8">
                  <w:pPr>
                    <w:numPr>
                      <w:ilvl w:val="0"/>
                      <w:numId w:val="53"/>
                    </w:numPr>
                    <w:suppressAutoHyphens w:val="0"/>
                    <w:spacing w:after="0" w:line="240" w:lineRule="auto"/>
                    <w:rPr>
                      <w:rFonts w:cs="Arial"/>
                      <w:color w:val="000000"/>
                      <w:sz w:val="20"/>
                      <w:szCs w:val="22"/>
                    </w:rPr>
                  </w:pPr>
                  <w:r>
                    <w:rPr>
                      <w:rFonts w:cs="Arial"/>
                      <w:color w:val="000000"/>
                      <w:sz w:val="20"/>
                      <w:szCs w:val="22"/>
                    </w:rPr>
                    <w:t>Maths lead - review of teaching sequences with staff to ensure coverage / opportunities to review and revisit </w:t>
                  </w:r>
                </w:p>
                <w:p w:rsidR="00CC3C19" w:rsidRDefault="00A435A8">
                  <w:pPr>
                    <w:numPr>
                      <w:ilvl w:val="0"/>
                      <w:numId w:val="53"/>
                    </w:numPr>
                    <w:suppressAutoHyphens w:val="0"/>
                    <w:spacing w:after="0" w:line="240" w:lineRule="auto"/>
                    <w:rPr>
                      <w:rFonts w:cs="Arial"/>
                      <w:color w:val="000000"/>
                      <w:sz w:val="20"/>
                      <w:szCs w:val="22"/>
                    </w:rPr>
                  </w:pPr>
                  <w:r>
                    <w:rPr>
                      <w:rFonts w:cs="Arial"/>
                      <w:color w:val="000000"/>
                      <w:sz w:val="20"/>
                      <w:szCs w:val="22"/>
                    </w:rPr>
                    <w:t>Pupils with SEND to have class work and tasks from tracker targets </w:t>
                  </w:r>
                </w:p>
                <w:p w:rsidR="00CC3C19" w:rsidRDefault="00A435A8">
                  <w:pPr>
                    <w:numPr>
                      <w:ilvl w:val="0"/>
                      <w:numId w:val="53"/>
                    </w:numPr>
                    <w:suppressAutoHyphens w:val="0"/>
                    <w:spacing w:after="0" w:line="240" w:lineRule="auto"/>
                    <w:rPr>
                      <w:rFonts w:cs="Arial"/>
                      <w:color w:val="000000"/>
                      <w:sz w:val="20"/>
                      <w:szCs w:val="22"/>
                    </w:rPr>
                  </w:pPr>
                  <w:r>
                    <w:rPr>
                      <w:rFonts w:cs="Arial"/>
                      <w:color w:val="000000"/>
                      <w:sz w:val="20"/>
                      <w:szCs w:val="22"/>
                    </w:rPr>
                    <w:t xml:space="preserve">In lessons, extended focus on language </w:t>
                  </w:r>
                  <w:r>
                    <w:rPr>
                      <w:rFonts w:cs="Arial"/>
                      <w:color w:val="000000"/>
                      <w:sz w:val="20"/>
                      <w:szCs w:val="22"/>
                    </w:rPr>
                    <w:t>and in contexts the children can understand (in the context of regular worded problem practice)</w:t>
                  </w:r>
                </w:p>
                <w:p w:rsidR="00CC3C19" w:rsidRDefault="00A435A8">
                  <w:pPr>
                    <w:numPr>
                      <w:ilvl w:val="0"/>
                      <w:numId w:val="53"/>
                    </w:numPr>
                    <w:suppressAutoHyphens w:val="0"/>
                    <w:spacing w:after="0" w:line="240" w:lineRule="auto"/>
                  </w:pPr>
                  <w:r>
                    <w:rPr>
                      <w:rFonts w:cs="Arial"/>
                      <w:color w:val="000000"/>
                      <w:sz w:val="20"/>
                      <w:szCs w:val="22"/>
                    </w:rPr>
                    <w:t>Children to learn by memory ‘known facts’ in shape, vocabulary, measures etc. Regular quiz - type reviews built into lesson sequences.</w:t>
                  </w:r>
                  <w:r>
                    <w:rPr>
                      <w:sz w:val="18"/>
                      <w:szCs w:val="20"/>
                    </w:rPr>
                    <w:t xml:space="preserve"> </w:t>
                  </w:r>
                </w:p>
              </w:tc>
            </w:tr>
            <w:tr w:rsidR="00CC3C19">
              <w:tblPrEx>
                <w:tblCellMar>
                  <w:top w:w="0" w:type="dxa"/>
                  <w:bottom w:w="0" w:type="dxa"/>
                </w:tblCellMar>
              </w:tblPrEx>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ind w:left="0"/>
                    <w:rPr>
                      <w:b/>
                      <w:sz w:val="20"/>
                      <w:szCs w:val="20"/>
                    </w:rPr>
                  </w:pPr>
                  <w:r>
                    <w:rPr>
                      <w:b/>
                      <w:sz w:val="20"/>
                      <w:szCs w:val="20"/>
                    </w:rPr>
                    <w:lastRenderedPageBreak/>
                    <w:t xml:space="preserve">Challenge 5 </w:t>
                  </w:r>
                </w:p>
                <w:p w:rsidR="00CC3C19" w:rsidRDefault="00A435A8">
                  <w:pPr>
                    <w:pStyle w:val="TableRow"/>
                  </w:pPr>
                  <w:r>
                    <w:rPr>
                      <w:sz w:val="20"/>
                      <w:szCs w:val="20"/>
                    </w:rPr>
                    <w:t>To support</w:t>
                  </w:r>
                  <w:r>
                    <w:rPr>
                      <w:sz w:val="20"/>
                      <w:szCs w:val="20"/>
                    </w:rPr>
                    <w:t xml:space="preserve"> children with SEND to ensure they make good and measurable progress within current year groups and have effective transitions </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ListParagraph"/>
                    <w:numPr>
                      <w:ilvl w:val="0"/>
                      <w:numId w:val="55"/>
                    </w:numPr>
                    <w:suppressAutoHyphens w:val="0"/>
                    <w:spacing w:before="60" w:line="240" w:lineRule="auto"/>
                    <w:ind w:right="57"/>
                    <w:rPr>
                      <w:rFonts w:eastAsia="Arial" w:cs="Arial"/>
                      <w:sz w:val="20"/>
                      <w:szCs w:val="16"/>
                    </w:rPr>
                  </w:pPr>
                  <w:r>
                    <w:rPr>
                      <w:rFonts w:eastAsia="Arial" w:cs="Arial"/>
                      <w:sz w:val="20"/>
                      <w:szCs w:val="16"/>
                    </w:rPr>
                    <w:t xml:space="preserve">Programme of CPDL / INSET completed to upskill staff knowledge and understanding of children with SEND to ensure personalised </w:t>
                  </w:r>
                  <w:r>
                    <w:rPr>
                      <w:rFonts w:eastAsia="Arial" w:cs="Arial"/>
                      <w:sz w:val="20"/>
                      <w:szCs w:val="16"/>
                    </w:rPr>
                    <w:t>provision and adaptive teaching is in place so that children with SEND make good and measurable progress within current year groups.</w:t>
                  </w:r>
                </w:p>
                <w:p w:rsidR="00CC3C19" w:rsidRDefault="00A435A8">
                  <w:pPr>
                    <w:pStyle w:val="ListParagraph"/>
                    <w:numPr>
                      <w:ilvl w:val="0"/>
                      <w:numId w:val="55"/>
                    </w:numPr>
                    <w:rPr>
                      <w:rFonts w:eastAsia="Arial" w:cs="Arial"/>
                      <w:sz w:val="20"/>
                      <w:szCs w:val="16"/>
                    </w:rPr>
                  </w:pPr>
                  <w:r>
                    <w:rPr>
                      <w:rFonts w:eastAsia="Arial" w:cs="Arial"/>
                      <w:sz w:val="20"/>
                      <w:szCs w:val="16"/>
                    </w:rPr>
                    <w:t xml:space="preserve">Full, enhanced transition package for children with SEND to transition to the next stage of learning including high school </w:t>
                  </w:r>
                  <w:r>
                    <w:rPr>
                      <w:rFonts w:eastAsia="Arial" w:cs="Arial"/>
                      <w:sz w:val="20"/>
                      <w:szCs w:val="16"/>
                    </w:rPr>
                    <w:t>having made positive relationships, developing independence, are able to set high aspirations for themselves and are making good progress. Significant investment in staffing, planning, resources and environment to smooth transition and opportunities for le</w:t>
                  </w:r>
                  <w:r>
                    <w:rPr>
                      <w:rFonts w:eastAsia="Arial" w:cs="Arial"/>
                      <w:sz w:val="20"/>
                      <w:szCs w:val="16"/>
                    </w:rPr>
                    <w:t xml:space="preserve">arning for this cohort. </w:t>
                  </w:r>
                </w:p>
                <w:p w:rsidR="00CC3C19" w:rsidRDefault="00A435A8">
                  <w:pPr>
                    <w:rPr>
                      <w:b/>
                      <w:sz w:val="20"/>
                    </w:rPr>
                  </w:pPr>
                  <w:r>
                    <w:rPr>
                      <w:b/>
                      <w:sz w:val="20"/>
                    </w:rPr>
                    <w:t>ACTIONS 2024 - 25</w:t>
                  </w:r>
                </w:p>
                <w:p w:rsidR="00CC3C19" w:rsidRDefault="00A435A8">
                  <w:pPr>
                    <w:numPr>
                      <w:ilvl w:val="0"/>
                      <w:numId w:val="53"/>
                    </w:numPr>
                    <w:suppressAutoHyphens w:val="0"/>
                    <w:spacing w:after="0" w:line="240" w:lineRule="auto"/>
                    <w:rPr>
                      <w:rFonts w:cs="Arial"/>
                      <w:color w:val="000000"/>
                      <w:sz w:val="20"/>
                      <w:szCs w:val="22"/>
                    </w:rPr>
                  </w:pPr>
                  <w:r>
                    <w:rPr>
                      <w:rFonts w:cs="Arial"/>
                      <w:color w:val="000000"/>
                      <w:sz w:val="20"/>
                      <w:szCs w:val="22"/>
                    </w:rPr>
                    <w:t>Music service now working alongside inclusion team to ensure visiting teachers understand needs of cohort and can adapt lessons and approaches accordingly.</w:t>
                  </w:r>
                </w:p>
                <w:p w:rsidR="00CC3C19" w:rsidRDefault="00A435A8">
                  <w:pPr>
                    <w:numPr>
                      <w:ilvl w:val="0"/>
                      <w:numId w:val="53"/>
                    </w:numPr>
                    <w:suppressAutoHyphens w:val="0"/>
                    <w:spacing w:after="0" w:line="240" w:lineRule="auto"/>
                  </w:pPr>
                  <w:r>
                    <w:rPr>
                      <w:rFonts w:cs="Arial"/>
                      <w:color w:val="000000"/>
                      <w:sz w:val="20"/>
                      <w:szCs w:val="22"/>
                    </w:rPr>
                    <w:t xml:space="preserve">Financial investment and significant development of </w:t>
                  </w:r>
                  <w:r>
                    <w:rPr>
                      <w:rFonts w:cs="Arial"/>
                      <w:color w:val="000000"/>
                      <w:sz w:val="20"/>
                      <w:szCs w:val="22"/>
                    </w:rPr>
                    <w:t>continuous provision areas and environments in KS1 and the outdoors to support an increasing number of pupils with SEND with their learning.</w:t>
                  </w:r>
                  <w:r>
                    <w:rPr>
                      <w:sz w:val="20"/>
                    </w:rPr>
                    <w:t xml:space="preserve"> </w:t>
                  </w:r>
                </w:p>
              </w:tc>
            </w:tr>
            <w:tr w:rsidR="00CC3C19">
              <w:tblPrEx>
                <w:tblCellMar>
                  <w:top w:w="0" w:type="dxa"/>
                  <w:bottom w:w="0" w:type="dxa"/>
                </w:tblCellMar>
              </w:tblPrEx>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rPr>
                      <w:b/>
                      <w:sz w:val="20"/>
                      <w:szCs w:val="20"/>
                    </w:rPr>
                  </w:pPr>
                  <w:r>
                    <w:rPr>
                      <w:b/>
                      <w:sz w:val="20"/>
                      <w:szCs w:val="20"/>
                    </w:rPr>
                    <w:t xml:space="preserve">Challenge 6 </w:t>
                  </w:r>
                </w:p>
                <w:p w:rsidR="00CC3C19" w:rsidRDefault="00A435A8">
                  <w:pPr>
                    <w:pStyle w:val="TableRow"/>
                  </w:pPr>
                  <w:r>
                    <w:rPr>
                      <w:rFonts w:cs="Arial"/>
                      <w:color w:val="auto"/>
                      <w:sz w:val="20"/>
                      <w:szCs w:val="20"/>
                    </w:rPr>
                    <w:t>To achieve and sustain high levels of wellbeing for all pupils in our school</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numPr>
                      <w:ilvl w:val="0"/>
                      <w:numId w:val="52"/>
                    </w:numPr>
                  </w:pPr>
                  <w:r>
                    <w:rPr>
                      <w:rStyle w:val="PlaceholderText"/>
                      <w:color w:val="auto"/>
                      <w:sz w:val="20"/>
                      <w:szCs w:val="20"/>
                    </w:rPr>
                    <w:t>Full programme of exper</w:t>
                  </w:r>
                  <w:r>
                    <w:rPr>
                      <w:rStyle w:val="PlaceholderText"/>
                      <w:color w:val="auto"/>
                      <w:sz w:val="20"/>
                      <w:szCs w:val="20"/>
                    </w:rPr>
                    <w:t>iences and visitors planned for all pupils in different curriculum areas. Ensure these provide opportunities to improve language, imagination, communication as well as impacting positively on children’s social and emotional wellbeing.</w:t>
                  </w:r>
                </w:p>
                <w:p w:rsidR="00CC3C19" w:rsidRDefault="00A435A8">
                  <w:pPr>
                    <w:pStyle w:val="ListParagraph"/>
                    <w:numPr>
                      <w:ilvl w:val="0"/>
                      <w:numId w:val="52"/>
                    </w:numPr>
                    <w:suppressAutoHyphens w:val="0"/>
                    <w:spacing w:before="60" w:after="60" w:line="240" w:lineRule="auto"/>
                    <w:ind w:right="57"/>
                    <w:rPr>
                      <w:rFonts w:cs="Arial"/>
                      <w:color w:val="auto"/>
                      <w:sz w:val="20"/>
                      <w:szCs w:val="20"/>
                    </w:rPr>
                  </w:pPr>
                  <w:r>
                    <w:rPr>
                      <w:rFonts w:cs="Arial"/>
                      <w:color w:val="auto"/>
                      <w:sz w:val="20"/>
                      <w:szCs w:val="20"/>
                    </w:rPr>
                    <w:t>Sustained high levels</w:t>
                  </w:r>
                  <w:r>
                    <w:rPr>
                      <w:rFonts w:cs="Arial"/>
                      <w:color w:val="auto"/>
                      <w:sz w:val="20"/>
                      <w:szCs w:val="20"/>
                    </w:rPr>
                    <w:t xml:space="preserve"> of wellbeing from 2023/24 demonstrated by: qualitative data from student voice, student and parent surveys and teacher observations</w:t>
                  </w:r>
                </w:p>
                <w:p w:rsidR="00CC3C19" w:rsidRDefault="00A435A8">
                  <w:pPr>
                    <w:pStyle w:val="ListParagraph"/>
                    <w:numPr>
                      <w:ilvl w:val="0"/>
                      <w:numId w:val="52"/>
                    </w:numPr>
                    <w:suppressAutoHyphens w:val="0"/>
                    <w:spacing w:before="60" w:after="60" w:line="240" w:lineRule="auto"/>
                    <w:ind w:right="57"/>
                    <w:rPr>
                      <w:rFonts w:cs="Arial"/>
                      <w:color w:val="auto"/>
                      <w:sz w:val="20"/>
                      <w:szCs w:val="20"/>
                    </w:rPr>
                  </w:pPr>
                  <w:r>
                    <w:rPr>
                      <w:rFonts w:cs="Arial"/>
                      <w:color w:val="auto"/>
                      <w:sz w:val="20"/>
                      <w:szCs w:val="20"/>
                    </w:rPr>
                    <w:t xml:space="preserve">13 pupils received ELSA intervention </w:t>
                  </w:r>
                </w:p>
                <w:p w:rsidR="00CC3C19" w:rsidRDefault="00A435A8">
                  <w:pPr>
                    <w:pStyle w:val="ListParagraph"/>
                    <w:numPr>
                      <w:ilvl w:val="0"/>
                      <w:numId w:val="52"/>
                    </w:numPr>
                    <w:suppressAutoHyphens w:val="0"/>
                    <w:spacing w:before="60" w:after="60" w:line="240" w:lineRule="auto"/>
                    <w:ind w:right="57"/>
                    <w:rPr>
                      <w:rFonts w:cs="Arial"/>
                      <w:color w:val="auto"/>
                      <w:sz w:val="20"/>
                      <w:szCs w:val="20"/>
                    </w:rPr>
                  </w:pPr>
                  <w:r>
                    <w:rPr>
                      <w:rFonts w:cs="Arial"/>
                      <w:color w:val="auto"/>
                      <w:sz w:val="20"/>
                      <w:szCs w:val="20"/>
                    </w:rPr>
                    <w:t xml:space="preserve">GR support groups / wider access to support for families </w:t>
                  </w:r>
                </w:p>
                <w:p w:rsidR="00CC3C19" w:rsidRDefault="00A435A8">
                  <w:pPr>
                    <w:pStyle w:val="TableRow"/>
                    <w:numPr>
                      <w:ilvl w:val="0"/>
                      <w:numId w:val="52"/>
                    </w:numPr>
                    <w:rPr>
                      <w:rFonts w:cs="Arial"/>
                      <w:sz w:val="20"/>
                      <w:szCs w:val="20"/>
                    </w:rPr>
                  </w:pPr>
                  <w:r>
                    <w:rPr>
                      <w:rFonts w:cs="Arial"/>
                      <w:sz w:val="20"/>
                      <w:szCs w:val="20"/>
                    </w:rPr>
                    <w:t>Number of referrals increas</w:t>
                  </w:r>
                  <w:r>
                    <w:rPr>
                      <w:rFonts w:cs="Arial"/>
                      <w:sz w:val="20"/>
                      <w:szCs w:val="20"/>
                    </w:rPr>
                    <w:t xml:space="preserve">ing </w:t>
                  </w:r>
                </w:p>
                <w:p w:rsidR="00CC3C19" w:rsidRDefault="00A435A8">
                  <w:pPr>
                    <w:pStyle w:val="ListParagraph"/>
                    <w:numPr>
                      <w:ilvl w:val="0"/>
                      <w:numId w:val="52"/>
                    </w:numPr>
                    <w:suppressAutoHyphens w:val="0"/>
                    <w:spacing w:before="60" w:after="60" w:line="240" w:lineRule="auto"/>
                    <w:ind w:right="57"/>
                  </w:pPr>
                  <w:r>
                    <w:rPr>
                      <w:rFonts w:cs="Arial"/>
                      <w:color w:val="auto"/>
                      <w:sz w:val="20"/>
                      <w:szCs w:val="20"/>
                    </w:rPr>
                    <w:t>Breakfast club fully subsidised for PP eligible children – high attendance</w:t>
                  </w:r>
                  <w:r>
                    <w:rPr>
                      <w:rFonts w:cs="Arial"/>
                      <w:sz w:val="20"/>
                      <w:szCs w:val="20"/>
                      <w:shd w:val="clear" w:color="auto" w:fill="FFFF00"/>
                    </w:rPr>
                    <w:t xml:space="preserve"> </w:t>
                  </w:r>
                </w:p>
              </w:tc>
            </w:tr>
            <w:tr w:rsidR="00CC3C19">
              <w:tblPrEx>
                <w:tblCellMar>
                  <w:top w:w="0" w:type="dxa"/>
                  <w:bottom w:w="0" w:type="dxa"/>
                </w:tblCellMar>
              </w:tblPrEx>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b/>
                      <w:sz w:val="20"/>
                      <w:szCs w:val="20"/>
                    </w:rPr>
                  </w:pPr>
                  <w:r>
                    <w:rPr>
                      <w:b/>
                      <w:sz w:val="20"/>
                      <w:szCs w:val="20"/>
                    </w:rPr>
                    <w:t xml:space="preserve">Challenge 7 </w:t>
                  </w:r>
                </w:p>
                <w:p w:rsidR="00CC3C19" w:rsidRDefault="00A435A8">
                  <w:pPr>
                    <w:pStyle w:val="TableRow"/>
                    <w:rPr>
                      <w:rFonts w:cs="Arial"/>
                      <w:color w:val="auto"/>
                      <w:sz w:val="20"/>
                      <w:szCs w:val="20"/>
                    </w:rPr>
                  </w:pPr>
                  <w:r>
                    <w:rPr>
                      <w:rFonts w:cs="Arial"/>
                      <w:color w:val="auto"/>
                      <w:sz w:val="20"/>
                      <w:szCs w:val="20"/>
                    </w:rPr>
                    <w:t xml:space="preserve">Ensure poverty is not a barrier to accessing opportunities or learning </w:t>
                  </w:r>
                </w:p>
                <w:p w:rsidR="00CC3C19" w:rsidRDefault="00CC3C19">
                  <w:pPr>
                    <w:rPr>
                      <w:b/>
                      <w:sz w:val="20"/>
                      <w:szCs w:val="20"/>
                    </w:rPr>
                  </w:pP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numPr>
                      <w:ilvl w:val="0"/>
                      <w:numId w:val="52"/>
                    </w:numPr>
                  </w:pPr>
                  <w:r>
                    <w:rPr>
                      <w:rStyle w:val="PlaceholderText"/>
                      <w:color w:val="auto"/>
                      <w:sz w:val="20"/>
                      <w:szCs w:val="20"/>
                    </w:rPr>
                    <w:t>Full programme of experiences and visitors planned for all pupils in different curriculu</w:t>
                  </w:r>
                  <w:r>
                    <w:rPr>
                      <w:rStyle w:val="PlaceholderText"/>
                      <w:color w:val="auto"/>
                      <w:sz w:val="20"/>
                      <w:szCs w:val="20"/>
                    </w:rPr>
                    <w:t>m areas. Provided opportunities to improve language, imagination, communication as well as impacting positively on children’s social and emotional wellbeing.</w:t>
                  </w:r>
                </w:p>
                <w:p w:rsidR="00CC3C19" w:rsidRDefault="00A435A8">
                  <w:pPr>
                    <w:pStyle w:val="TableRow"/>
                    <w:numPr>
                      <w:ilvl w:val="0"/>
                      <w:numId w:val="52"/>
                    </w:numPr>
                  </w:pPr>
                  <w:r>
                    <w:rPr>
                      <w:rFonts w:cs="Arial"/>
                      <w:color w:val="auto"/>
                      <w:sz w:val="20"/>
                      <w:szCs w:val="20"/>
                    </w:rPr>
                    <w:t xml:space="preserve">Monitoring and records to show a significant increase in              participation in enrichment </w:t>
                  </w:r>
                  <w:r>
                    <w:rPr>
                      <w:rFonts w:cs="Arial"/>
                      <w:color w:val="auto"/>
                      <w:sz w:val="20"/>
                      <w:szCs w:val="20"/>
                    </w:rPr>
                    <w:t xml:space="preserve">activities, particularly among disadvantaged pupils    </w:t>
                  </w:r>
                </w:p>
                <w:p w:rsidR="00CC3C19" w:rsidRDefault="00A435A8">
                  <w:pPr>
                    <w:pStyle w:val="TableRow"/>
                    <w:numPr>
                      <w:ilvl w:val="0"/>
                      <w:numId w:val="52"/>
                    </w:numPr>
                    <w:rPr>
                      <w:rFonts w:cs="Arial"/>
                      <w:sz w:val="20"/>
                      <w:szCs w:val="20"/>
                    </w:rPr>
                  </w:pPr>
                  <w:r>
                    <w:rPr>
                      <w:rFonts w:cs="Arial"/>
                      <w:sz w:val="20"/>
                      <w:szCs w:val="20"/>
                    </w:rPr>
                    <w:t>Action research project outcomes with MMU / Stockport Local Authority improve practice, opportunities and mindset in staff and governors about how poverty can affect learning and opportunity shared an</w:t>
                  </w:r>
                  <w:r>
                    <w:rPr>
                      <w:rFonts w:cs="Arial"/>
                      <w:sz w:val="20"/>
                      <w:szCs w:val="20"/>
                    </w:rPr>
                    <w:t xml:space="preserve">d </w:t>
                  </w:r>
                  <w:r>
                    <w:rPr>
                      <w:rFonts w:cs="Arial"/>
                      <w:sz w:val="20"/>
                      <w:szCs w:val="20"/>
                    </w:rPr>
                    <w:lastRenderedPageBreak/>
                    <w:t>acted upon to make positive changes to aspects of school. Recommendations shared with Local Authority and rolled out to wider clusters of schools. Actions continue to be embedded into budget, planning, teaching and decisions affecting families around the</w:t>
                  </w:r>
                  <w:r>
                    <w:rPr>
                      <w:rFonts w:cs="Arial"/>
                      <w:sz w:val="20"/>
                      <w:szCs w:val="20"/>
                    </w:rPr>
                    <w:t xml:space="preserve"> cost of the school day. </w:t>
                  </w:r>
                </w:p>
                <w:p w:rsidR="00CC3C19" w:rsidRDefault="00A435A8">
                  <w:pPr>
                    <w:pStyle w:val="TableRow"/>
                    <w:numPr>
                      <w:ilvl w:val="0"/>
                      <w:numId w:val="52"/>
                    </w:numPr>
                    <w:rPr>
                      <w:rFonts w:cs="Arial"/>
                      <w:sz w:val="20"/>
                      <w:szCs w:val="20"/>
                    </w:rPr>
                  </w:pPr>
                  <w:r>
                    <w:rPr>
                      <w:rFonts w:cs="Arial"/>
                      <w:sz w:val="20"/>
                      <w:szCs w:val="20"/>
                    </w:rPr>
                    <w:t>35 children accessed Shakespeare Project and performed at Lowry Theatre July 2024</w:t>
                  </w:r>
                </w:p>
                <w:p w:rsidR="00CC3C19" w:rsidRDefault="00A435A8">
                  <w:pPr>
                    <w:pStyle w:val="TableRow"/>
                    <w:numPr>
                      <w:ilvl w:val="0"/>
                      <w:numId w:val="52"/>
                    </w:numPr>
                    <w:rPr>
                      <w:rFonts w:cs="Arial"/>
                      <w:sz w:val="20"/>
                      <w:szCs w:val="20"/>
                    </w:rPr>
                  </w:pPr>
                  <w:r>
                    <w:rPr>
                      <w:rFonts w:cs="Arial"/>
                      <w:sz w:val="20"/>
                      <w:szCs w:val="20"/>
                    </w:rPr>
                    <w:t xml:space="preserve">42 children attended residential July 2024. PP subsidised. </w:t>
                  </w:r>
                </w:p>
                <w:p w:rsidR="00CC3C19" w:rsidRDefault="00A435A8">
                  <w:pPr>
                    <w:pStyle w:val="TableRow"/>
                    <w:numPr>
                      <w:ilvl w:val="0"/>
                      <w:numId w:val="52"/>
                    </w:numPr>
                    <w:rPr>
                      <w:rFonts w:cs="Arial"/>
                      <w:sz w:val="20"/>
                      <w:szCs w:val="20"/>
                    </w:rPr>
                  </w:pPr>
                  <w:r>
                    <w:rPr>
                      <w:rFonts w:cs="Arial"/>
                      <w:sz w:val="20"/>
                      <w:szCs w:val="20"/>
                    </w:rPr>
                    <w:t xml:space="preserve">All children in UKS2 (90) received fully subsidised, weekly class guitar lesson and </w:t>
                  </w:r>
                  <w:r>
                    <w:rPr>
                      <w:rFonts w:cs="Arial"/>
                      <w:sz w:val="20"/>
                      <w:szCs w:val="20"/>
                    </w:rPr>
                    <w:t xml:space="preserve">instrument over the academic year. </w:t>
                  </w:r>
                </w:p>
                <w:p w:rsidR="00CC3C19" w:rsidRDefault="00A435A8">
                  <w:pPr>
                    <w:pStyle w:val="TableRow"/>
                    <w:numPr>
                      <w:ilvl w:val="0"/>
                      <w:numId w:val="52"/>
                    </w:numPr>
                    <w:rPr>
                      <w:rFonts w:cs="Arial"/>
                      <w:sz w:val="20"/>
                      <w:szCs w:val="20"/>
                    </w:rPr>
                  </w:pPr>
                  <w:r>
                    <w:rPr>
                      <w:rFonts w:cs="Arial"/>
                      <w:sz w:val="20"/>
                      <w:szCs w:val="20"/>
                    </w:rPr>
                    <w:t>Partnership working with CHS – Science / music / STEM opportunities</w:t>
                  </w:r>
                </w:p>
                <w:p w:rsidR="00CC3C19" w:rsidRDefault="00A435A8">
                  <w:pPr>
                    <w:pStyle w:val="TableRow"/>
                    <w:numPr>
                      <w:ilvl w:val="0"/>
                      <w:numId w:val="52"/>
                    </w:numPr>
                    <w:rPr>
                      <w:rFonts w:cs="Arial"/>
                      <w:sz w:val="20"/>
                      <w:szCs w:val="20"/>
                    </w:rPr>
                  </w:pPr>
                  <w:r>
                    <w:rPr>
                      <w:rFonts w:cs="Arial"/>
                      <w:sz w:val="20"/>
                      <w:szCs w:val="20"/>
                    </w:rPr>
                    <w:t>UKS2 worked in partnership STEM Tallis trust workshops</w:t>
                  </w:r>
                </w:p>
                <w:p w:rsidR="00CC3C19" w:rsidRDefault="00A435A8">
                  <w:pPr>
                    <w:pStyle w:val="TableRow"/>
                    <w:numPr>
                      <w:ilvl w:val="0"/>
                      <w:numId w:val="52"/>
                    </w:numPr>
                    <w:rPr>
                      <w:rFonts w:cs="Arial"/>
                      <w:sz w:val="20"/>
                      <w:szCs w:val="20"/>
                    </w:rPr>
                  </w:pPr>
                  <w:r>
                    <w:rPr>
                      <w:rFonts w:cs="Arial"/>
                      <w:sz w:val="20"/>
                      <w:szCs w:val="20"/>
                    </w:rPr>
                    <w:t>Stockport County Partnership – securing 130 full PE kits for PP eligible and vulnerable families</w:t>
                  </w:r>
                </w:p>
                <w:p w:rsidR="00CC3C19" w:rsidRDefault="00A435A8">
                  <w:pPr>
                    <w:pStyle w:val="TableRow"/>
                    <w:numPr>
                      <w:ilvl w:val="0"/>
                      <w:numId w:val="52"/>
                    </w:numPr>
                    <w:rPr>
                      <w:rFonts w:cs="Arial"/>
                      <w:sz w:val="20"/>
                      <w:szCs w:val="20"/>
                    </w:rPr>
                  </w:pPr>
                  <w:r>
                    <w:rPr>
                      <w:rFonts w:cs="Arial"/>
                      <w:sz w:val="20"/>
                      <w:szCs w:val="20"/>
                    </w:rPr>
                    <w:t xml:space="preserve">Climate Action – UKS2 winners </w:t>
                  </w:r>
                </w:p>
              </w:tc>
            </w:tr>
            <w:tr w:rsidR="00CC3C19">
              <w:tblPrEx>
                <w:tblCellMar>
                  <w:top w:w="0" w:type="dxa"/>
                  <w:bottom w:w="0" w:type="dxa"/>
                </w:tblCellMar>
              </w:tblPrEx>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rPr>
                      <w:b/>
                      <w:sz w:val="20"/>
                      <w:szCs w:val="20"/>
                    </w:rPr>
                  </w:pPr>
                  <w:r>
                    <w:rPr>
                      <w:b/>
                      <w:sz w:val="20"/>
                      <w:szCs w:val="20"/>
                    </w:rPr>
                    <w:lastRenderedPageBreak/>
                    <w:t>Challenge 8</w:t>
                  </w:r>
                </w:p>
                <w:p w:rsidR="00CC3C19" w:rsidRDefault="00A435A8">
                  <w:pPr>
                    <w:rPr>
                      <w:b/>
                      <w:sz w:val="20"/>
                      <w:szCs w:val="20"/>
                    </w:rPr>
                  </w:pPr>
                  <w:r>
                    <w:rPr>
                      <w:b/>
                      <w:sz w:val="20"/>
                      <w:szCs w:val="20"/>
                    </w:rPr>
                    <w:t xml:space="preserve">Attendance </w:t>
                  </w:r>
                </w:p>
                <w:p w:rsidR="00CC3C19" w:rsidRDefault="00A435A8">
                  <w:pPr>
                    <w:rPr>
                      <w:sz w:val="20"/>
                      <w:szCs w:val="20"/>
                    </w:rPr>
                  </w:pPr>
                  <w:r>
                    <w:rPr>
                      <w:sz w:val="20"/>
                      <w:szCs w:val="20"/>
                    </w:rPr>
                    <w:t>To ensure that all children attend school regularly and that low attendance is challenged and addressed robustly by the school.</w:t>
                  </w:r>
                </w:p>
                <w:p w:rsidR="00CC3C19" w:rsidRDefault="00A435A8">
                  <w:r>
                    <w:rPr>
                      <w:rFonts w:cs="Arial"/>
                      <w:color w:val="auto"/>
                      <w:sz w:val="20"/>
                      <w:szCs w:val="20"/>
                    </w:rPr>
                    <w:t>To achieve and sustain improved attendance for all pupils.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numPr>
                      <w:ilvl w:val="0"/>
                      <w:numId w:val="56"/>
                    </w:numPr>
                  </w:pPr>
                  <w:r>
                    <w:rPr>
                      <w:sz w:val="20"/>
                      <w:szCs w:val="20"/>
                    </w:rPr>
                    <w:t xml:space="preserve">ACTION </w:t>
                  </w:r>
                  <w:r>
                    <w:rPr>
                      <w:sz w:val="20"/>
                      <w:szCs w:val="20"/>
                    </w:rPr>
                    <w:t>Continue to ensure attendance for all disadvantaged pupils is above 95% and in line with those of peers reducing small proportion of those classed as persistent absentees.</w:t>
                  </w:r>
                </w:p>
                <w:p w:rsidR="00CC3C19" w:rsidRDefault="00A435A8">
                  <w:pPr>
                    <w:pStyle w:val="TableRow"/>
                    <w:numPr>
                      <w:ilvl w:val="0"/>
                      <w:numId w:val="56"/>
                    </w:numPr>
                    <w:rPr>
                      <w:rFonts w:cs="Arial"/>
                      <w:sz w:val="20"/>
                      <w:szCs w:val="20"/>
                    </w:rPr>
                  </w:pPr>
                  <w:r>
                    <w:rPr>
                      <w:rFonts w:cs="Arial"/>
                      <w:sz w:val="20"/>
                      <w:szCs w:val="20"/>
                    </w:rPr>
                    <w:t>Analysis of attendance data, case studies, records of communication between school a</w:t>
                  </w:r>
                  <w:r>
                    <w:rPr>
                      <w:rFonts w:cs="Arial"/>
                      <w:sz w:val="20"/>
                      <w:szCs w:val="20"/>
                    </w:rPr>
                    <w:t>nd families – attendance records show impact of interventions for individuals. Attendance continues to be a School Development Plan priority despite significant intervention at school and local authority level for some families.</w:t>
                  </w:r>
                </w:p>
                <w:p w:rsidR="00CC3C19" w:rsidRDefault="00A435A8">
                  <w:pPr>
                    <w:pStyle w:val="TableRow"/>
                    <w:numPr>
                      <w:ilvl w:val="0"/>
                      <w:numId w:val="52"/>
                    </w:numPr>
                    <w:rPr>
                      <w:rFonts w:cs="Arial"/>
                      <w:sz w:val="20"/>
                      <w:szCs w:val="20"/>
                    </w:rPr>
                  </w:pPr>
                  <w:r>
                    <w:rPr>
                      <w:rFonts w:cs="Arial"/>
                      <w:sz w:val="20"/>
                      <w:szCs w:val="20"/>
                    </w:rPr>
                    <w:t>Weekly calls SENCO / Family</w:t>
                  </w:r>
                  <w:r>
                    <w:rPr>
                      <w:rFonts w:cs="Arial"/>
                      <w:sz w:val="20"/>
                      <w:szCs w:val="20"/>
                    </w:rPr>
                    <w:t xml:space="preserve"> support worker / class teachers</w:t>
                  </w:r>
                </w:p>
                <w:p w:rsidR="00CC3C19" w:rsidRDefault="00A435A8">
                  <w:pPr>
                    <w:pStyle w:val="TableRow"/>
                    <w:numPr>
                      <w:ilvl w:val="0"/>
                      <w:numId w:val="52"/>
                    </w:numPr>
                    <w:rPr>
                      <w:rFonts w:cs="Arial"/>
                      <w:sz w:val="20"/>
                      <w:szCs w:val="20"/>
                    </w:rPr>
                  </w:pPr>
                  <w:r>
                    <w:rPr>
                      <w:rFonts w:cs="Arial"/>
                      <w:sz w:val="20"/>
                      <w:szCs w:val="20"/>
                    </w:rPr>
                    <w:t xml:space="preserve">Phone calls, e-mails and letters sent to families to follow up every instance of absence. Escalated to LA level if required. </w:t>
                  </w:r>
                </w:p>
                <w:p w:rsidR="00CC3C19" w:rsidRDefault="00A435A8">
                  <w:pPr>
                    <w:pStyle w:val="TableRow"/>
                    <w:numPr>
                      <w:ilvl w:val="0"/>
                      <w:numId w:val="52"/>
                    </w:numPr>
                    <w:rPr>
                      <w:rFonts w:cs="Arial"/>
                      <w:sz w:val="20"/>
                      <w:szCs w:val="20"/>
                    </w:rPr>
                  </w:pPr>
                  <w:r>
                    <w:rPr>
                      <w:rFonts w:cs="Arial"/>
                      <w:sz w:val="20"/>
                      <w:szCs w:val="20"/>
                    </w:rPr>
                    <w:t xml:space="preserve">Safeguarding leads weekly vulnerable children and family meeting. </w:t>
                  </w:r>
                </w:p>
                <w:p w:rsidR="00CC3C19" w:rsidRDefault="00CC3C19">
                  <w:pPr>
                    <w:pStyle w:val="TableRow"/>
                    <w:ind w:left="720"/>
                    <w:rPr>
                      <w:rFonts w:cs="Arial"/>
                      <w:sz w:val="20"/>
                      <w:szCs w:val="20"/>
                    </w:rPr>
                  </w:pPr>
                </w:p>
              </w:tc>
            </w:tr>
            <w:tr w:rsidR="00CC3C19">
              <w:tblPrEx>
                <w:tblCellMar>
                  <w:top w:w="0" w:type="dxa"/>
                  <w:bottom w:w="0" w:type="dxa"/>
                </w:tblCellMar>
              </w:tblPrEx>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r>
                    <w:rPr>
                      <w:b/>
                      <w:sz w:val="20"/>
                      <w:szCs w:val="20"/>
                    </w:rPr>
                    <w:t>Increase parental engagement</w:t>
                  </w:r>
                  <w:r>
                    <w:rPr>
                      <w:b/>
                      <w:sz w:val="20"/>
                      <w:szCs w:val="20"/>
                    </w:rPr>
                    <w:t xml:space="preserve"> and homework completion</w:t>
                  </w:r>
                  <w:r>
                    <w:rPr>
                      <w:sz w:val="20"/>
                      <w:szCs w:val="20"/>
                    </w:rPr>
                    <w:t xml:space="preserve"> – </w:t>
                  </w:r>
                  <w:r>
                    <w:rPr>
                      <w:b/>
                      <w:sz w:val="20"/>
                      <w:szCs w:val="20"/>
                    </w:rPr>
                    <w:t>access to appropriate device not to be a barrier for learning for children at Cale Green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pStyle w:val="TableRow"/>
                    <w:numPr>
                      <w:ilvl w:val="0"/>
                      <w:numId w:val="52"/>
                    </w:numPr>
                    <w:rPr>
                      <w:rFonts w:cs="Arial"/>
                      <w:sz w:val="20"/>
                      <w:szCs w:val="20"/>
                    </w:rPr>
                  </w:pPr>
                  <w:r>
                    <w:rPr>
                      <w:rFonts w:cs="Arial"/>
                      <w:sz w:val="20"/>
                      <w:szCs w:val="20"/>
                    </w:rPr>
                    <w:t>‘Meet the teacher’ sessions – high attendance and slides sent home electronically</w:t>
                  </w:r>
                </w:p>
                <w:p w:rsidR="00CC3C19" w:rsidRDefault="00A435A8">
                  <w:pPr>
                    <w:pStyle w:val="TableRow"/>
                    <w:numPr>
                      <w:ilvl w:val="0"/>
                      <w:numId w:val="52"/>
                    </w:numPr>
                    <w:rPr>
                      <w:rFonts w:cs="Arial"/>
                      <w:sz w:val="20"/>
                      <w:szCs w:val="20"/>
                    </w:rPr>
                  </w:pPr>
                  <w:r>
                    <w:rPr>
                      <w:rFonts w:cs="Arial"/>
                      <w:sz w:val="20"/>
                      <w:szCs w:val="20"/>
                    </w:rPr>
                    <w:t>Theme class visit opportunities staggered in timings to fa</w:t>
                  </w:r>
                  <w:r>
                    <w:rPr>
                      <w:rFonts w:cs="Arial"/>
                      <w:sz w:val="20"/>
                      <w:szCs w:val="20"/>
                    </w:rPr>
                    <w:t>cilitate more families engaging – positive feedback parent voice and increase in attendance Summer 2024</w:t>
                  </w:r>
                </w:p>
                <w:p w:rsidR="00CC3C19" w:rsidRDefault="00A435A8">
                  <w:pPr>
                    <w:pStyle w:val="TableRow"/>
                    <w:numPr>
                      <w:ilvl w:val="0"/>
                      <w:numId w:val="52"/>
                    </w:numPr>
                    <w:rPr>
                      <w:rFonts w:cs="Arial"/>
                      <w:sz w:val="20"/>
                      <w:szCs w:val="20"/>
                    </w:rPr>
                  </w:pPr>
                  <w:r>
                    <w:rPr>
                      <w:rFonts w:cs="Arial"/>
                      <w:sz w:val="20"/>
                      <w:szCs w:val="20"/>
                    </w:rPr>
                    <w:t>Parent Forums</w:t>
                  </w:r>
                </w:p>
                <w:p w:rsidR="00CC3C19" w:rsidRDefault="00A435A8">
                  <w:pPr>
                    <w:pStyle w:val="TableRow"/>
                    <w:numPr>
                      <w:ilvl w:val="0"/>
                      <w:numId w:val="52"/>
                    </w:numPr>
                  </w:pPr>
                  <w:r>
                    <w:rPr>
                      <w:rFonts w:cs="Arial"/>
                      <w:sz w:val="20"/>
                      <w:szCs w:val="20"/>
                    </w:rPr>
                    <w:t>EYFS &gt;90% engagement with Tapestry</w:t>
                  </w:r>
                </w:p>
                <w:p w:rsidR="00CC3C19" w:rsidRDefault="00A435A8">
                  <w:pPr>
                    <w:pStyle w:val="TableRow"/>
                    <w:numPr>
                      <w:ilvl w:val="0"/>
                      <w:numId w:val="52"/>
                    </w:numPr>
                    <w:rPr>
                      <w:rFonts w:cs="Arial"/>
                      <w:sz w:val="20"/>
                      <w:szCs w:val="20"/>
                    </w:rPr>
                  </w:pPr>
                  <w:r>
                    <w:rPr>
                      <w:rFonts w:cs="Arial"/>
                      <w:sz w:val="20"/>
                      <w:szCs w:val="20"/>
                    </w:rPr>
                    <w:t>High turnout at parent consultations</w:t>
                  </w:r>
                </w:p>
                <w:p w:rsidR="00CC3C19" w:rsidRDefault="00A435A8">
                  <w:pPr>
                    <w:pStyle w:val="TableRow"/>
                    <w:numPr>
                      <w:ilvl w:val="0"/>
                      <w:numId w:val="52"/>
                    </w:numPr>
                    <w:rPr>
                      <w:rFonts w:cs="Arial"/>
                      <w:sz w:val="20"/>
                      <w:szCs w:val="20"/>
                    </w:rPr>
                  </w:pPr>
                  <w:r>
                    <w:rPr>
                      <w:rFonts w:cs="Arial"/>
                      <w:sz w:val="20"/>
                      <w:szCs w:val="20"/>
                    </w:rPr>
                    <w:t>Families can join assemblies termly – shared experience</w:t>
                  </w:r>
                </w:p>
                <w:p w:rsidR="00CC3C19" w:rsidRDefault="00A435A8">
                  <w:pPr>
                    <w:pStyle w:val="TableRow"/>
                    <w:numPr>
                      <w:ilvl w:val="0"/>
                      <w:numId w:val="52"/>
                    </w:numPr>
                    <w:rPr>
                      <w:rFonts w:cs="Arial"/>
                      <w:sz w:val="20"/>
                      <w:szCs w:val="20"/>
                    </w:rPr>
                  </w:pPr>
                  <w:r>
                    <w:rPr>
                      <w:rFonts w:cs="Arial"/>
                      <w:sz w:val="20"/>
                      <w:szCs w:val="20"/>
                    </w:rPr>
                    <w:t>Daily home</w:t>
                  </w:r>
                  <w:r>
                    <w:rPr>
                      <w:rFonts w:cs="Arial"/>
                      <w:sz w:val="20"/>
                      <w:szCs w:val="20"/>
                    </w:rPr>
                    <w:t xml:space="preserve">work club records show good attendance from children across KS2 / pupil feedback. </w:t>
                  </w:r>
                </w:p>
                <w:p w:rsidR="00CC3C19" w:rsidRDefault="00A435A8">
                  <w:pPr>
                    <w:pStyle w:val="TableRow"/>
                    <w:numPr>
                      <w:ilvl w:val="0"/>
                      <w:numId w:val="52"/>
                    </w:numPr>
                    <w:rPr>
                      <w:rFonts w:cs="Arial"/>
                      <w:sz w:val="20"/>
                      <w:szCs w:val="20"/>
                    </w:rPr>
                  </w:pPr>
                  <w:r>
                    <w:rPr>
                      <w:rFonts w:cs="Arial"/>
                      <w:sz w:val="20"/>
                      <w:szCs w:val="20"/>
                    </w:rPr>
                    <w:t xml:space="preserve">ACTION 2024/25 Whole school review of approach to homework including pupil, staff and family feedback. </w:t>
                  </w:r>
                </w:p>
              </w:tc>
            </w:tr>
          </w:tbl>
          <w:p w:rsidR="00CC3C19" w:rsidRDefault="00CC3C19">
            <w:pPr>
              <w:suppressAutoHyphens w:val="0"/>
              <w:spacing w:after="120"/>
            </w:pPr>
          </w:p>
        </w:tc>
      </w:tr>
    </w:tbl>
    <w:p w:rsidR="00CC3C19" w:rsidRDefault="00A435A8">
      <w:pPr>
        <w:pStyle w:val="Heading1"/>
      </w:pPr>
      <w:r>
        <w:lastRenderedPageBreak/>
        <w:t xml:space="preserve">Further information </w:t>
      </w:r>
    </w:p>
    <w:tbl>
      <w:tblPr>
        <w:tblW w:w="9486" w:type="dxa"/>
        <w:tblCellMar>
          <w:left w:w="10" w:type="dxa"/>
          <w:right w:w="10" w:type="dxa"/>
        </w:tblCellMar>
        <w:tblLook w:val="0000" w:firstRow="0" w:lastRow="0" w:firstColumn="0" w:lastColumn="0" w:noHBand="0" w:noVBand="0"/>
      </w:tblPr>
      <w:tblGrid>
        <w:gridCol w:w="9486"/>
      </w:tblGrid>
      <w:tr w:rsidR="00CC3C19">
        <w:tblPrEx>
          <w:tblCellMar>
            <w:top w:w="0" w:type="dxa"/>
            <w:bottom w:w="0" w:type="dxa"/>
          </w:tblCellMar>
        </w:tblPrEx>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C19" w:rsidRDefault="00A435A8">
            <w:pPr>
              <w:suppressAutoHyphens w:val="0"/>
              <w:spacing w:before="120" w:after="120"/>
              <w:rPr>
                <w:rFonts w:cs="Arial"/>
                <w:b/>
                <w:bCs/>
                <w:iCs/>
                <w:color w:val="auto"/>
                <w:lang w:eastAsia="en-US"/>
              </w:rPr>
            </w:pPr>
            <w:r>
              <w:rPr>
                <w:rFonts w:cs="Arial"/>
                <w:b/>
                <w:bCs/>
                <w:iCs/>
                <w:color w:val="auto"/>
                <w:lang w:eastAsia="en-US"/>
              </w:rPr>
              <w:t>Additional activity</w:t>
            </w:r>
          </w:p>
          <w:p w:rsidR="00CC3C19" w:rsidRDefault="00A435A8">
            <w:pPr>
              <w:rPr>
                <w:sz w:val="22"/>
              </w:rPr>
            </w:pPr>
            <w:r>
              <w:rPr>
                <w:sz w:val="22"/>
              </w:rPr>
              <w:t xml:space="preserve">Our pupil premium </w:t>
            </w:r>
            <w:r>
              <w:rPr>
                <w:sz w:val="22"/>
              </w:rPr>
              <w:t xml:space="preserve">strategy will be supplemented by additional activity that is not being funded by pupil premium or recovery premium. That will include: </w:t>
            </w:r>
          </w:p>
          <w:p w:rsidR="00CC3C19" w:rsidRDefault="00A435A8">
            <w:pPr>
              <w:pStyle w:val="ListParagraph"/>
              <w:numPr>
                <w:ilvl w:val="0"/>
                <w:numId w:val="52"/>
              </w:numPr>
            </w:pPr>
            <w:r>
              <w:rPr>
                <w:sz w:val="22"/>
              </w:rPr>
              <w:t xml:space="preserve">embedding more effective practice around feedback through a ‘lesson study staff research project’. </w:t>
            </w:r>
            <w:hyperlink r:id="rId17" w:history="1">
              <w:r>
                <w:rPr>
                  <w:rStyle w:val="Hyperlink"/>
                  <w:sz w:val="22"/>
                </w:rPr>
                <w:t>EEF evidence</w:t>
              </w:r>
            </w:hyperlink>
            <w:r>
              <w:rPr>
                <w:sz w:val="22"/>
              </w:rPr>
              <w:t xml:space="preserve"> demonstrates this has significant benefits for pupils, particularly disadvantaged pupils. </w:t>
            </w:r>
          </w:p>
          <w:p w:rsidR="00CC3C19" w:rsidRDefault="00A435A8">
            <w:pPr>
              <w:pStyle w:val="ListParagraph"/>
              <w:numPr>
                <w:ilvl w:val="0"/>
                <w:numId w:val="52"/>
              </w:numPr>
              <w:rPr>
                <w:sz w:val="22"/>
              </w:rPr>
            </w:pPr>
            <w:r>
              <w:rPr>
                <w:sz w:val="22"/>
              </w:rPr>
              <w:t xml:space="preserve">employing additional staff in EYFS / KS1 to support </w:t>
            </w:r>
            <w:r>
              <w:rPr>
                <w:sz w:val="22"/>
              </w:rPr>
              <w:t>children with high levels of SEND</w:t>
            </w:r>
          </w:p>
          <w:p w:rsidR="00CC3C19" w:rsidRDefault="00A435A8">
            <w:pPr>
              <w:pStyle w:val="ListParagraph"/>
              <w:numPr>
                <w:ilvl w:val="0"/>
                <w:numId w:val="52"/>
              </w:numPr>
              <w:rPr>
                <w:sz w:val="22"/>
              </w:rPr>
            </w:pPr>
            <w:r>
              <w:rPr>
                <w:sz w:val="22"/>
              </w:rPr>
              <w:t xml:space="preserve">when planning our new pupil premium strategy, evaluating why activity undertaken in previous years had not had the degree of impact that we had expected. </w:t>
            </w:r>
          </w:p>
          <w:p w:rsidR="00CC3C19" w:rsidRDefault="00A435A8">
            <w:pPr>
              <w:pStyle w:val="ListParagraph"/>
              <w:numPr>
                <w:ilvl w:val="0"/>
                <w:numId w:val="52"/>
              </w:numPr>
            </w:pPr>
            <w:r>
              <w:rPr>
                <w:sz w:val="22"/>
              </w:rPr>
              <w:t>triangulating evidence from multiple sources of data including asse</w:t>
            </w:r>
            <w:r>
              <w:rPr>
                <w:sz w:val="22"/>
              </w:rPr>
              <w:t>ssments, engagement in class book scrutiny, conversations with parents, students and teachers in order to identify the challenges faced by disadvantaged pupils. We also used the EEF’s families of school’s database to view the performance of disadvantaged p</w:t>
            </w:r>
            <w:r>
              <w:rPr>
                <w:sz w:val="22"/>
              </w:rPr>
              <w:t>upils in schools similar to ours and contacted schools with high-performing disadvantaged pupils to learn from their approach.</w:t>
            </w:r>
          </w:p>
          <w:p w:rsidR="00CC3C19" w:rsidRDefault="00A435A8">
            <w:pPr>
              <w:pStyle w:val="ListParagraph"/>
              <w:numPr>
                <w:ilvl w:val="0"/>
                <w:numId w:val="52"/>
              </w:numPr>
              <w:rPr>
                <w:sz w:val="22"/>
              </w:rPr>
            </w:pPr>
            <w:r>
              <w:rPr>
                <w:sz w:val="22"/>
              </w:rPr>
              <w:t>looking at a number of reports, studies and research papers about effective use of pupil premium, the impact of disadvantage on e</w:t>
            </w:r>
            <w:r>
              <w:rPr>
                <w:sz w:val="22"/>
              </w:rPr>
              <w:t xml:space="preserve">ducation outcomes and how to address challenges to learning presented by socio-economic disadvantage. We also looked at studies about the impact of the pandemic on disadvantaged pupils. </w:t>
            </w:r>
          </w:p>
          <w:p w:rsidR="00CC3C19" w:rsidRDefault="00A435A8">
            <w:pPr>
              <w:pStyle w:val="ListParagraph"/>
              <w:numPr>
                <w:ilvl w:val="0"/>
                <w:numId w:val="52"/>
              </w:numPr>
            </w:pPr>
            <w:r>
              <w:rPr>
                <w:sz w:val="22"/>
              </w:rPr>
              <w:t xml:space="preserve">using the </w:t>
            </w:r>
            <w:hyperlink r:id="rId18" w:history="1">
              <w:r>
                <w:rPr>
                  <w:rStyle w:val="Hyperlink"/>
                  <w:sz w:val="22"/>
                </w:rPr>
                <w:t>EEF’s implementation guidance</w:t>
              </w:r>
            </w:hyperlink>
            <w:r>
              <w:rPr>
                <w:sz w:val="22"/>
              </w:rPr>
              <w:t xml:space="preserve"> to help us develop our strategy, particularly the ‘explore’ phase to help us diagnose specific pupil needs and work out which activities and approaches are likely to work in</w:t>
            </w:r>
            <w:r>
              <w:rPr>
                <w:sz w:val="22"/>
              </w:rPr>
              <w:t xml:space="preserve"> our school. We will continue to use it through the implementation of activities. </w:t>
            </w:r>
          </w:p>
          <w:p w:rsidR="00CC3C19" w:rsidRDefault="00A435A8">
            <w:r>
              <w:rPr>
                <w:sz w:val="22"/>
              </w:rPr>
              <w:t>We have put a robust evaluation framework in place for the duration of our three-year approach and will adjust our plan over time to secure better outcomes for pupils.</w:t>
            </w:r>
          </w:p>
        </w:tc>
      </w:tr>
    </w:tbl>
    <w:p w:rsidR="00CC3C19" w:rsidRDefault="00CC3C19">
      <w:pPr>
        <w:pStyle w:val="Heading2"/>
        <w:rPr>
          <w:sz w:val="22"/>
          <w:szCs w:val="22"/>
        </w:rPr>
      </w:pPr>
    </w:p>
    <w:sectPr w:rsidR="00CC3C19">
      <w:footerReference w:type="default" r:id="rId19"/>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435A8">
      <w:pPr>
        <w:spacing w:after="0" w:line="240" w:lineRule="auto"/>
      </w:pPr>
      <w:r>
        <w:separator/>
      </w:r>
    </w:p>
  </w:endnote>
  <w:endnote w:type="continuationSeparator" w:id="0">
    <w:p w:rsidR="00000000" w:rsidRDefault="00A43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E18" w:rsidRDefault="00A435A8">
    <w:pPr>
      <w:pStyle w:val="Footer"/>
      <w:ind w:firstLine="4513"/>
    </w:pPr>
    <w:r>
      <w:fldChar w:fldCharType="begin"/>
    </w:r>
    <w:r>
      <w:instrText xml:space="preserve"> PAGE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435A8">
      <w:pPr>
        <w:spacing w:after="0" w:line="240" w:lineRule="auto"/>
      </w:pPr>
      <w:r>
        <w:separator/>
      </w:r>
    </w:p>
  </w:footnote>
  <w:footnote w:type="continuationSeparator" w:id="0">
    <w:p w:rsidR="00000000" w:rsidRDefault="00A43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451F"/>
    <w:multiLevelType w:val="multilevel"/>
    <w:tmpl w:val="D87EDAE0"/>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 w15:restartNumberingAfterBreak="0">
    <w:nsid w:val="059B338E"/>
    <w:multiLevelType w:val="multilevel"/>
    <w:tmpl w:val="25F811AA"/>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2621DD"/>
    <w:multiLevelType w:val="multilevel"/>
    <w:tmpl w:val="A7FC03BA"/>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67C7F5C"/>
    <w:multiLevelType w:val="multilevel"/>
    <w:tmpl w:val="739C83FE"/>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7921E78"/>
    <w:multiLevelType w:val="multilevel"/>
    <w:tmpl w:val="1F1E0F64"/>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A7E34CD"/>
    <w:multiLevelType w:val="multilevel"/>
    <w:tmpl w:val="BB08D1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C1C4413"/>
    <w:multiLevelType w:val="multilevel"/>
    <w:tmpl w:val="B04E15E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EB02D16"/>
    <w:multiLevelType w:val="multilevel"/>
    <w:tmpl w:val="C5025546"/>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EF874D1"/>
    <w:multiLevelType w:val="multilevel"/>
    <w:tmpl w:val="828A53D8"/>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0414961"/>
    <w:multiLevelType w:val="multilevel"/>
    <w:tmpl w:val="A16EA26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25212EB"/>
    <w:multiLevelType w:val="multilevel"/>
    <w:tmpl w:val="E5BE57CE"/>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2877BD5"/>
    <w:multiLevelType w:val="multilevel"/>
    <w:tmpl w:val="BB540918"/>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30E3A0D"/>
    <w:multiLevelType w:val="multilevel"/>
    <w:tmpl w:val="AA282B62"/>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3431F70"/>
    <w:multiLevelType w:val="multilevel"/>
    <w:tmpl w:val="682E20E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4FD5C98"/>
    <w:multiLevelType w:val="multilevel"/>
    <w:tmpl w:val="1A02299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9E34B26"/>
    <w:multiLevelType w:val="multilevel"/>
    <w:tmpl w:val="544C77B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DE76C24"/>
    <w:multiLevelType w:val="multilevel"/>
    <w:tmpl w:val="C44C1532"/>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1F594A8E"/>
    <w:multiLevelType w:val="multilevel"/>
    <w:tmpl w:val="E2322D3E"/>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1DB7BA9"/>
    <w:multiLevelType w:val="multilevel"/>
    <w:tmpl w:val="A81A6C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39B36D6"/>
    <w:multiLevelType w:val="multilevel"/>
    <w:tmpl w:val="01127D0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3A477A0"/>
    <w:multiLevelType w:val="multilevel"/>
    <w:tmpl w:val="31644784"/>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1" w15:restartNumberingAfterBreak="0">
    <w:nsid w:val="28B56DAC"/>
    <w:multiLevelType w:val="multilevel"/>
    <w:tmpl w:val="3D8C6F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2FA5CBB"/>
    <w:multiLevelType w:val="multilevel"/>
    <w:tmpl w:val="82546BB2"/>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352D3F99"/>
    <w:multiLevelType w:val="multilevel"/>
    <w:tmpl w:val="1A9AD490"/>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24" w15:restartNumberingAfterBreak="0">
    <w:nsid w:val="375736FB"/>
    <w:multiLevelType w:val="multilevel"/>
    <w:tmpl w:val="FD82E6C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8FD0B9D"/>
    <w:multiLevelType w:val="multilevel"/>
    <w:tmpl w:val="84C4D07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91924CD"/>
    <w:multiLevelType w:val="multilevel"/>
    <w:tmpl w:val="048CD02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9F07D64"/>
    <w:multiLevelType w:val="multilevel"/>
    <w:tmpl w:val="4D726DEA"/>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3A1447EB"/>
    <w:multiLevelType w:val="multilevel"/>
    <w:tmpl w:val="6636C588"/>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3A307BE9"/>
    <w:multiLevelType w:val="multilevel"/>
    <w:tmpl w:val="C71857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CC22FA7"/>
    <w:multiLevelType w:val="multilevel"/>
    <w:tmpl w:val="A10A7D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FB54A5C"/>
    <w:multiLevelType w:val="multilevel"/>
    <w:tmpl w:val="009844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1133EAE"/>
    <w:multiLevelType w:val="multilevel"/>
    <w:tmpl w:val="D17AD4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1B0370B"/>
    <w:multiLevelType w:val="multilevel"/>
    <w:tmpl w:val="9EB621F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34" w15:restartNumberingAfterBreak="0">
    <w:nsid w:val="4599473A"/>
    <w:multiLevelType w:val="multilevel"/>
    <w:tmpl w:val="6DA4A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5A33970"/>
    <w:multiLevelType w:val="multilevel"/>
    <w:tmpl w:val="55BED3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46724AEE"/>
    <w:multiLevelType w:val="multilevel"/>
    <w:tmpl w:val="A50C3A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91E4E2E"/>
    <w:multiLevelType w:val="multilevel"/>
    <w:tmpl w:val="17FC7460"/>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4C9961D8"/>
    <w:multiLevelType w:val="multilevel"/>
    <w:tmpl w:val="C52EFB1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4CDF3D7F"/>
    <w:multiLevelType w:val="multilevel"/>
    <w:tmpl w:val="F0F2067A"/>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518E0C3E"/>
    <w:multiLevelType w:val="multilevel"/>
    <w:tmpl w:val="A450347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57E07A7B"/>
    <w:multiLevelType w:val="multilevel"/>
    <w:tmpl w:val="395CD5AA"/>
    <w:lvl w:ilvl="0">
      <w:numFmt w:val="bullet"/>
      <w:lvlText w:val="-"/>
      <w:lvlJc w:val="left"/>
      <w:pPr>
        <w:ind w:left="1080" w:hanging="360"/>
      </w:pPr>
      <w:rPr>
        <w:rFonts w:ascii="Arial" w:eastAsia="Times New Roman"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2" w15:restartNumberingAfterBreak="0">
    <w:nsid w:val="59FD7B3D"/>
    <w:multiLevelType w:val="multilevel"/>
    <w:tmpl w:val="617A1A98"/>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5A4A0AFA"/>
    <w:multiLevelType w:val="multilevel"/>
    <w:tmpl w:val="A082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BE81863"/>
    <w:multiLevelType w:val="multilevel"/>
    <w:tmpl w:val="8158B4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13F7940"/>
    <w:multiLevelType w:val="multilevel"/>
    <w:tmpl w:val="BFDAC7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87939E6"/>
    <w:multiLevelType w:val="multilevel"/>
    <w:tmpl w:val="D744D948"/>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69FD61C0"/>
    <w:multiLevelType w:val="multilevel"/>
    <w:tmpl w:val="767835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B2A7461"/>
    <w:multiLevelType w:val="multilevel"/>
    <w:tmpl w:val="00204D54"/>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6D466B73"/>
    <w:multiLevelType w:val="multilevel"/>
    <w:tmpl w:val="C35AF2E2"/>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6FED19BF"/>
    <w:multiLevelType w:val="multilevel"/>
    <w:tmpl w:val="F7681D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74DB3A07"/>
    <w:multiLevelType w:val="multilevel"/>
    <w:tmpl w:val="B1CA4A3C"/>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74DD2547"/>
    <w:multiLevelType w:val="multilevel"/>
    <w:tmpl w:val="AC305F2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77D458A7"/>
    <w:multiLevelType w:val="multilevel"/>
    <w:tmpl w:val="9EF225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7C73091B"/>
    <w:multiLevelType w:val="multilevel"/>
    <w:tmpl w:val="E1D073A8"/>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7D672476"/>
    <w:multiLevelType w:val="multilevel"/>
    <w:tmpl w:val="022C992E"/>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7"/>
  </w:num>
  <w:num w:numId="2">
    <w:abstractNumId w:val="54"/>
  </w:num>
  <w:num w:numId="3">
    <w:abstractNumId w:val="28"/>
  </w:num>
  <w:num w:numId="4">
    <w:abstractNumId w:val="27"/>
  </w:num>
  <w:num w:numId="5">
    <w:abstractNumId w:val="1"/>
  </w:num>
  <w:num w:numId="6">
    <w:abstractNumId w:val="3"/>
  </w:num>
  <w:num w:numId="7">
    <w:abstractNumId w:val="10"/>
  </w:num>
  <w:num w:numId="8">
    <w:abstractNumId w:val="48"/>
  </w:num>
  <w:num w:numId="9">
    <w:abstractNumId w:val="8"/>
  </w:num>
  <w:num w:numId="10">
    <w:abstractNumId w:val="2"/>
  </w:num>
  <w:num w:numId="11">
    <w:abstractNumId w:val="15"/>
  </w:num>
  <w:num w:numId="12">
    <w:abstractNumId w:val="7"/>
  </w:num>
  <w:num w:numId="13">
    <w:abstractNumId w:val="42"/>
  </w:num>
  <w:num w:numId="14">
    <w:abstractNumId w:val="38"/>
  </w:num>
  <w:num w:numId="15">
    <w:abstractNumId w:val="12"/>
  </w:num>
  <w:num w:numId="16">
    <w:abstractNumId w:val="49"/>
  </w:num>
  <w:num w:numId="17">
    <w:abstractNumId w:val="19"/>
  </w:num>
  <w:num w:numId="18">
    <w:abstractNumId w:val="25"/>
  </w:num>
  <w:num w:numId="19">
    <w:abstractNumId w:val="6"/>
  </w:num>
  <w:num w:numId="20">
    <w:abstractNumId w:val="17"/>
  </w:num>
  <w:num w:numId="21">
    <w:abstractNumId w:val="4"/>
  </w:num>
  <w:num w:numId="22">
    <w:abstractNumId w:val="46"/>
  </w:num>
  <w:num w:numId="23">
    <w:abstractNumId w:val="11"/>
  </w:num>
  <w:num w:numId="24">
    <w:abstractNumId w:val="13"/>
  </w:num>
  <w:num w:numId="25">
    <w:abstractNumId w:val="26"/>
  </w:num>
  <w:num w:numId="26">
    <w:abstractNumId w:val="40"/>
  </w:num>
  <w:num w:numId="27">
    <w:abstractNumId w:val="9"/>
  </w:num>
  <w:num w:numId="28">
    <w:abstractNumId w:val="52"/>
  </w:num>
  <w:num w:numId="29">
    <w:abstractNumId w:val="16"/>
  </w:num>
  <w:num w:numId="30">
    <w:abstractNumId w:val="39"/>
  </w:num>
  <w:num w:numId="31">
    <w:abstractNumId w:val="51"/>
  </w:num>
  <w:num w:numId="32">
    <w:abstractNumId w:val="22"/>
  </w:num>
  <w:num w:numId="33">
    <w:abstractNumId w:val="55"/>
  </w:num>
  <w:num w:numId="34">
    <w:abstractNumId w:val="14"/>
  </w:num>
  <w:num w:numId="35">
    <w:abstractNumId w:val="20"/>
  </w:num>
  <w:num w:numId="36">
    <w:abstractNumId w:val="0"/>
  </w:num>
  <w:num w:numId="37">
    <w:abstractNumId w:val="47"/>
  </w:num>
  <w:num w:numId="38">
    <w:abstractNumId w:val="35"/>
  </w:num>
  <w:num w:numId="39">
    <w:abstractNumId w:val="23"/>
  </w:num>
  <w:num w:numId="40">
    <w:abstractNumId w:val="21"/>
  </w:num>
  <w:num w:numId="41">
    <w:abstractNumId w:val="50"/>
  </w:num>
  <w:num w:numId="42">
    <w:abstractNumId w:val="31"/>
  </w:num>
  <w:num w:numId="43">
    <w:abstractNumId w:val="24"/>
  </w:num>
  <w:num w:numId="44">
    <w:abstractNumId w:val="29"/>
  </w:num>
  <w:num w:numId="45">
    <w:abstractNumId w:val="33"/>
  </w:num>
  <w:num w:numId="46">
    <w:abstractNumId w:val="36"/>
  </w:num>
  <w:num w:numId="47">
    <w:abstractNumId w:val="45"/>
  </w:num>
  <w:num w:numId="48">
    <w:abstractNumId w:val="43"/>
  </w:num>
  <w:num w:numId="49">
    <w:abstractNumId w:val="53"/>
  </w:num>
  <w:num w:numId="50">
    <w:abstractNumId w:val="32"/>
  </w:num>
  <w:num w:numId="51">
    <w:abstractNumId w:val="5"/>
  </w:num>
  <w:num w:numId="52">
    <w:abstractNumId w:val="18"/>
  </w:num>
  <w:num w:numId="53">
    <w:abstractNumId w:val="44"/>
  </w:num>
  <w:num w:numId="54">
    <w:abstractNumId w:val="41"/>
  </w:num>
  <w:num w:numId="55">
    <w:abstractNumId w:val="34"/>
  </w:num>
  <w:num w:numId="56">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C3C19"/>
    <w:rsid w:val="00A435A8"/>
    <w:rsid w:val="00CC3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47D428A-A36E-4312-A39A-ED159C7A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7">
    <w:name w:val="WW_OutlineListStyle_27"/>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31"/>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30"/>
      </w:numPr>
    </w:pPr>
  </w:style>
  <w:style w:type="paragraph" w:styleId="ListParagraph">
    <w:name w:val="List Paragraph"/>
    <w:basedOn w:val="Normal"/>
    <w:pPr>
      <w:numPr>
        <w:numId w:val="34"/>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29"/>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32"/>
      </w:numPr>
      <w:tabs>
        <w:tab w:val="left" w:pos="-16227"/>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33"/>
      </w:numPr>
    </w:pPr>
  </w:style>
  <w:style w:type="paragraph" w:customStyle="1" w:styleId="DfESOutNumbered">
    <w:name w:val="DfESOutNumbered"/>
    <w:basedOn w:val="Normal"/>
    <w:pPr>
      <w:widowControl w:val="0"/>
      <w:numPr>
        <w:numId w:val="35"/>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36"/>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Spacing">
    <w:name w:val="No Spacing"/>
    <w:pPr>
      <w:suppressAutoHyphens/>
    </w:pPr>
    <w:rPr>
      <w:rFonts w:ascii="Calibri" w:eastAsia="Calibri" w:hAnsi="Calibri"/>
      <w:sz w:val="22"/>
      <w:szCs w:val="22"/>
      <w:lang w:eastAsia="en-US"/>
    </w:rPr>
  </w:style>
  <w:style w:type="character" w:styleId="PlaceholderText">
    <w:name w:val="Placeholder Text"/>
    <w:basedOn w:val="DefaultParagraphFont"/>
    <w:rPr>
      <w:color w:val="808080"/>
    </w:rPr>
  </w:style>
  <w:style w:type="character" w:customStyle="1" w:styleId="Style1">
    <w:name w:val="Style1"/>
    <w:basedOn w:val="DefaultParagraphFont"/>
    <w:rPr>
      <w:rFonts w:ascii="Arial" w:hAnsi="Arial"/>
      <w:b/>
      <w:sz w:val="24"/>
    </w:rPr>
  </w:style>
  <w:style w:type="character" w:customStyle="1" w:styleId="NoSpacingChar">
    <w:name w:val="No Spacing Char"/>
    <w:basedOn w:val="DefaultParagraphFont"/>
    <w:rPr>
      <w:rFonts w:ascii="Calibri" w:eastAsia="Calibri" w:hAnsi="Calibri"/>
      <w:sz w:val="22"/>
      <w:szCs w:val="22"/>
      <w:lang w:eastAsia="en-US"/>
    </w:rPr>
  </w:style>
  <w:style w:type="paragraph" w:styleId="NormalWeb">
    <w:name w:val="Normal (Web)"/>
    <w:basedOn w:val="Normal"/>
    <w:pPr>
      <w:suppressAutoHyphens w:val="0"/>
      <w:spacing w:before="100" w:after="100" w:line="240" w:lineRule="auto"/>
      <w:textAlignment w:val="auto"/>
    </w:pPr>
    <w:rPr>
      <w:rFonts w:ascii="Times" w:eastAsia="Calibri" w:hAnsi="Times"/>
      <w:color w:val="auto"/>
      <w:sz w:val="20"/>
      <w:szCs w:val="20"/>
      <w:lang w:eastAsia="en-US"/>
    </w:rPr>
  </w:style>
  <w:style w:type="paragraph" w:customStyle="1" w:styleId="Default">
    <w:name w:val="Default"/>
    <w:pPr>
      <w:autoSpaceDE w:val="0"/>
      <w:textAlignment w:val="auto"/>
    </w:pPr>
    <w:rPr>
      <w:rFonts w:eastAsia="Calibri" w:cs="Arial"/>
      <w:color w:val="000000"/>
      <w:sz w:val="24"/>
      <w:szCs w:val="24"/>
      <w:lang w:val="en-US" w:eastAsia="en-US"/>
    </w:rPr>
  </w:style>
  <w:style w:type="paragraph" w:styleId="PlainText">
    <w:name w:val="Plain Text"/>
    <w:basedOn w:val="Normal"/>
    <w:pPr>
      <w:suppressAutoHyphens w:val="0"/>
      <w:spacing w:after="0" w:line="240" w:lineRule="auto"/>
      <w:textAlignment w:val="auto"/>
    </w:pPr>
    <w:rPr>
      <w:rFonts w:ascii="Courier New" w:hAnsi="Courier New" w:cs="Courier New"/>
      <w:color w:val="auto"/>
      <w:sz w:val="20"/>
      <w:szCs w:val="20"/>
      <w:lang w:eastAsia="en-US"/>
    </w:rPr>
  </w:style>
  <w:style w:type="character" w:customStyle="1" w:styleId="PlainTextChar">
    <w:name w:val="Plain Text Char"/>
    <w:basedOn w:val="DefaultParagraphFont"/>
    <w:rPr>
      <w:rFonts w:ascii="Courier New" w:hAnsi="Courier New" w:cs="Courier New"/>
      <w:lang w:eastAsia="en-US"/>
    </w:rPr>
  </w:style>
  <w:style w:type="numbering" w:customStyle="1" w:styleId="WWOutlineListStyle26">
    <w:name w:val="WW_OutlineListStyle_26"/>
    <w:basedOn w:val="NoList"/>
    <w:pPr>
      <w:numPr>
        <w:numId w:val="2"/>
      </w:numPr>
    </w:pPr>
  </w:style>
  <w:style w:type="numbering" w:customStyle="1" w:styleId="WWOutlineListStyle25">
    <w:name w:val="WW_OutlineListStyle_25"/>
    <w:basedOn w:val="NoList"/>
    <w:pPr>
      <w:numPr>
        <w:numId w:val="3"/>
      </w:numPr>
    </w:pPr>
  </w:style>
  <w:style w:type="numbering" w:customStyle="1" w:styleId="WWOutlineListStyle24">
    <w:name w:val="WW_OutlineListStyle_24"/>
    <w:basedOn w:val="NoList"/>
    <w:pPr>
      <w:numPr>
        <w:numId w:val="4"/>
      </w:numPr>
    </w:pPr>
  </w:style>
  <w:style w:type="numbering" w:customStyle="1" w:styleId="WWOutlineListStyle23">
    <w:name w:val="WW_OutlineListStyle_23"/>
    <w:basedOn w:val="NoList"/>
    <w:pPr>
      <w:numPr>
        <w:numId w:val="5"/>
      </w:numPr>
    </w:pPr>
  </w:style>
  <w:style w:type="numbering" w:customStyle="1" w:styleId="WWOutlineListStyle22">
    <w:name w:val="WW_OutlineListStyle_22"/>
    <w:basedOn w:val="NoList"/>
    <w:pPr>
      <w:numPr>
        <w:numId w:val="6"/>
      </w:numPr>
    </w:pPr>
  </w:style>
  <w:style w:type="numbering" w:customStyle="1" w:styleId="WWOutlineListStyle21">
    <w:name w:val="WW_OutlineListStyle_21"/>
    <w:basedOn w:val="NoList"/>
    <w:pPr>
      <w:numPr>
        <w:numId w:val="7"/>
      </w:numPr>
    </w:pPr>
  </w:style>
  <w:style w:type="numbering" w:customStyle="1" w:styleId="WWOutlineListStyle20">
    <w:name w:val="WW_OutlineListStyle_20"/>
    <w:basedOn w:val="NoList"/>
    <w:pPr>
      <w:numPr>
        <w:numId w:val="8"/>
      </w:numPr>
    </w:pPr>
  </w:style>
  <w:style w:type="numbering" w:customStyle="1" w:styleId="WWOutlineListStyle19">
    <w:name w:val="WW_OutlineListStyle_19"/>
    <w:basedOn w:val="NoList"/>
    <w:pPr>
      <w:numPr>
        <w:numId w:val="9"/>
      </w:numPr>
    </w:pPr>
  </w:style>
  <w:style w:type="numbering" w:customStyle="1" w:styleId="WWOutlineListStyle18">
    <w:name w:val="WW_OutlineListStyle_18"/>
    <w:basedOn w:val="NoList"/>
    <w:pPr>
      <w:numPr>
        <w:numId w:val="10"/>
      </w:numPr>
    </w:pPr>
  </w:style>
  <w:style w:type="numbering" w:customStyle="1" w:styleId="WWOutlineListStyle17">
    <w:name w:val="WW_OutlineListStyle_17"/>
    <w:basedOn w:val="NoList"/>
    <w:pPr>
      <w:numPr>
        <w:numId w:val="11"/>
      </w:numPr>
    </w:pPr>
  </w:style>
  <w:style w:type="numbering" w:customStyle="1" w:styleId="WWOutlineListStyle16">
    <w:name w:val="WW_OutlineListStyle_16"/>
    <w:basedOn w:val="NoList"/>
    <w:pPr>
      <w:numPr>
        <w:numId w:val="12"/>
      </w:numPr>
    </w:pPr>
  </w:style>
  <w:style w:type="numbering" w:customStyle="1" w:styleId="WWOutlineListStyle15">
    <w:name w:val="WW_OutlineListStyle_15"/>
    <w:basedOn w:val="NoList"/>
    <w:pPr>
      <w:numPr>
        <w:numId w:val="13"/>
      </w:numPr>
    </w:pPr>
  </w:style>
  <w:style w:type="numbering" w:customStyle="1" w:styleId="WWOutlineListStyle14">
    <w:name w:val="WW_OutlineListStyle_14"/>
    <w:basedOn w:val="NoList"/>
    <w:pPr>
      <w:numPr>
        <w:numId w:val="14"/>
      </w:numPr>
    </w:pPr>
  </w:style>
  <w:style w:type="numbering" w:customStyle="1" w:styleId="WWOutlineListStyle13">
    <w:name w:val="WW_OutlineListStyle_13"/>
    <w:basedOn w:val="NoList"/>
    <w:pPr>
      <w:numPr>
        <w:numId w:val="15"/>
      </w:numPr>
    </w:pPr>
  </w:style>
  <w:style w:type="numbering" w:customStyle="1" w:styleId="WWOutlineListStyle12">
    <w:name w:val="WW_OutlineListStyle_12"/>
    <w:basedOn w:val="NoList"/>
    <w:pPr>
      <w:numPr>
        <w:numId w:val="16"/>
      </w:numPr>
    </w:pPr>
  </w:style>
  <w:style w:type="numbering" w:customStyle="1" w:styleId="WWOutlineListStyle11">
    <w:name w:val="WW_OutlineListStyle_11"/>
    <w:basedOn w:val="NoList"/>
    <w:pPr>
      <w:numPr>
        <w:numId w:val="17"/>
      </w:numPr>
    </w:pPr>
  </w:style>
  <w:style w:type="numbering" w:customStyle="1" w:styleId="WWOutlineListStyle10">
    <w:name w:val="WW_OutlineListStyle_10"/>
    <w:basedOn w:val="NoList"/>
    <w:pPr>
      <w:numPr>
        <w:numId w:val="18"/>
      </w:numPr>
    </w:pPr>
  </w:style>
  <w:style w:type="numbering" w:customStyle="1" w:styleId="WWOutlineListStyle9">
    <w:name w:val="WW_OutlineListStyle_9"/>
    <w:basedOn w:val="NoList"/>
    <w:pPr>
      <w:numPr>
        <w:numId w:val="19"/>
      </w:numPr>
    </w:pPr>
  </w:style>
  <w:style w:type="numbering" w:customStyle="1" w:styleId="WWOutlineListStyle8">
    <w:name w:val="WW_OutlineListStyle_8"/>
    <w:basedOn w:val="NoList"/>
    <w:pPr>
      <w:numPr>
        <w:numId w:val="20"/>
      </w:numPr>
    </w:pPr>
  </w:style>
  <w:style w:type="numbering" w:customStyle="1" w:styleId="WWOutlineListStyle7">
    <w:name w:val="WW_OutlineListStyle_7"/>
    <w:basedOn w:val="NoList"/>
    <w:pPr>
      <w:numPr>
        <w:numId w:val="21"/>
      </w:numPr>
    </w:pPr>
  </w:style>
  <w:style w:type="numbering" w:customStyle="1" w:styleId="WWOutlineListStyle6">
    <w:name w:val="WW_OutlineListStyle_6"/>
    <w:basedOn w:val="NoList"/>
    <w:pPr>
      <w:numPr>
        <w:numId w:val="22"/>
      </w:numPr>
    </w:pPr>
  </w:style>
  <w:style w:type="numbering" w:customStyle="1" w:styleId="WWOutlineListStyle5">
    <w:name w:val="WW_OutlineListStyle_5"/>
    <w:basedOn w:val="NoList"/>
    <w:pPr>
      <w:numPr>
        <w:numId w:val="23"/>
      </w:numPr>
    </w:pPr>
  </w:style>
  <w:style w:type="numbering" w:customStyle="1" w:styleId="WWOutlineListStyle4">
    <w:name w:val="WW_OutlineListStyle_4"/>
    <w:basedOn w:val="NoList"/>
    <w:pPr>
      <w:numPr>
        <w:numId w:val="24"/>
      </w:numPr>
    </w:pPr>
  </w:style>
  <w:style w:type="numbering" w:customStyle="1" w:styleId="WWOutlineListStyle3">
    <w:name w:val="WW_OutlineListStyle_3"/>
    <w:basedOn w:val="NoList"/>
    <w:pPr>
      <w:numPr>
        <w:numId w:val="25"/>
      </w:numPr>
    </w:pPr>
  </w:style>
  <w:style w:type="numbering" w:customStyle="1" w:styleId="WWOutlineListStyle2">
    <w:name w:val="WW_OutlineListStyle_2"/>
    <w:basedOn w:val="NoList"/>
    <w:pPr>
      <w:numPr>
        <w:numId w:val="26"/>
      </w:numPr>
    </w:pPr>
  </w:style>
  <w:style w:type="numbering" w:customStyle="1" w:styleId="WWOutlineListStyle1">
    <w:name w:val="WW_OutlineListStyle_1"/>
    <w:basedOn w:val="NoList"/>
    <w:pPr>
      <w:numPr>
        <w:numId w:val="27"/>
      </w:numPr>
    </w:pPr>
  </w:style>
  <w:style w:type="numbering" w:customStyle="1" w:styleId="WWOutlineListStyle">
    <w:name w:val="WW_OutlineListStyle"/>
    <w:basedOn w:val="NoList"/>
    <w:pPr>
      <w:numPr>
        <w:numId w:val="28"/>
      </w:numPr>
    </w:pPr>
  </w:style>
  <w:style w:type="numbering" w:customStyle="1" w:styleId="LFO3">
    <w:name w:val="LFO3"/>
    <w:basedOn w:val="NoList"/>
    <w:pPr>
      <w:numPr>
        <w:numId w:val="29"/>
      </w:numPr>
    </w:pPr>
  </w:style>
  <w:style w:type="numbering" w:customStyle="1" w:styleId="LFO4">
    <w:name w:val="LFO4"/>
    <w:basedOn w:val="NoList"/>
    <w:pPr>
      <w:numPr>
        <w:numId w:val="30"/>
      </w:numPr>
    </w:pPr>
  </w:style>
  <w:style w:type="numbering" w:customStyle="1" w:styleId="LFO6">
    <w:name w:val="LFO6"/>
    <w:basedOn w:val="NoList"/>
    <w:pPr>
      <w:numPr>
        <w:numId w:val="31"/>
      </w:numPr>
    </w:pPr>
  </w:style>
  <w:style w:type="numbering" w:customStyle="1" w:styleId="LFO9">
    <w:name w:val="LFO9"/>
    <w:basedOn w:val="NoList"/>
    <w:pPr>
      <w:numPr>
        <w:numId w:val="32"/>
      </w:numPr>
    </w:pPr>
  </w:style>
  <w:style w:type="numbering" w:customStyle="1" w:styleId="LFO10">
    <w:name w:val="LFO10"/>
    <w:basedOn w:val="NoList"/>
    <w:pPr>
      <w:numPr>
        <w:numId w:val="33"/>
      </w:numPr>
    </w:pPr>
  </w:style>
  <w:style w:type="numbering" w:customStyle="1" w:styleId="LFO25">
    <w:name w:val="LFO25"/>
    <w:basedOn w:val="NoList"/>
    <w:pPr>
      <w:numPr>
        <w:numId w:val="34"/>
      </w:numPr>
    </w:pPr>
  </w:style>
  <w:style w:type="numbering" w:customStyle="1" w:styleId="LFO28">
    <w:name w:val="LFO28"/>
    <w:basedOn w:val="NoList"/>
    <w:pPr>
      <w:numPr>
        <w:numId w:val="35"/>
      </w:numPr>
    </w:pPr>
  </w:style>
  <w:style w:type="numbering" w:customStyle="1" w:styleId="LFO30">
    <w:name w:val="LFO30"/>
    <w:basedOn w:val="NoList"/>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ducationendowmentfoundation.org.uk/evidence-summaries/teaching-learning-toolkit/small-group-tuition/" TargetMode="External"/><Relationship Id="rId18" Type="http://schemas.openxmlformats.org/officeDocument/2006/relationships/hyperlink" Target="https://educationendowmentfoundation.org.uk/education-evidence/guidance-reports/implementat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ducationendowmentfoundation.org.uk/education-evidence/teaching-learning-toolkit/one-to-one-tuition" TargetMode="External"/><Relationship Id="rId17" Type="http://schemas.openxmlformats.org/officeDocument/2006/relationships/hyperlink" Target="https://educationendowmentfoundation.org.uk/education-evidence/teaching-learning-toolkit/feedback" TargetMode="External"/><Relationship Id="rId2" Type="http://schemas.openxmlformats.org/officeDocument/2006/relationships/styles" Target="styles.xml"/><Relationship Id="rId16" Type="http://schemas.openxmlformats.org/officeDocument/2006/relationships/hyperlink" Target="https://educationendowmentfoundation.org.uk/resources/teaching-learning-toolkit/meta-cognition-and-self-regul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oral-language-interventions" TargetMode="External"/><Relationship Id="rId5" Type="http://schemas.openxmlformats.org/officeDocument/2006/relationships/footnotes" Target="footnotes.xml"/><Relationship Id="rId15" Type="http://schemas.openxmlformats.org/officeDocument/2006/relationships/hyperlink" Target="https://educationendowmentfoundation.org.uk/resources/teaching-learning-toolkit/collaborative-learning/" TargetMode="External"/><Relationship Id="rId10" Type="http://schemas.openxmlformats.org/officeDocument/2006/relationships/hyperlink" Target="https://educationendowmentfoundation.org.uk/evidence-summaries/teaching-learning-toolkit/phonic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gov.uk/government/publications/school-attendance/framework-for-securing-full-attendance-actions-for-schools-and-local-author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7706</Words>
  <Characters>43926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Pupil Premium strategy 2022-25
Academic Year 2023-24
Published September 2023</vt:lpstr>
    </vt:vector>
  </TitlesOfParts>
  <Company/>
  <LinksUpToDate>false</LinksUpToDate>
  <CharactersWithSpaces>51529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2022-25
Academic Year 2023-24
Published September 2023</dc:title>
  <dc:creator>Publishing.TEAM@education.gsi.gov.uk</dc:creator>
  <cp:lastModifiedBy>katherine.horrabin</cp:lastModifiedBy>
  <cp:revision>2</cp:revision>
  <cp:lastPrinted>2024-09-10T09:39:00Z</cp:lastPrinted>
  <dcterms:created xsi:type="dcterms:W3CDTF">2024-09-24T12:02:00Z</dcterms:created>
  <dcterms:modified xsi:type="dcterms:W3CDTF">2024-09-24T12:02:00Z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